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11"/>
        <w:tabs>
          <w:tab w:val="left" w:pos="0" w:leader="none"/>
          <w:tab w:val="right" w:pos="9048" w:leader="none"/>
        </w:tabs>
        <w:spacing w:lineRule="auto" w:line="360"/>
        <w:jc w:val="center"/>
        <w:rPr>
          <w:rFonts w:ascii="Times New Roman" w:hAnsi="Times New Roman"/>
          <w:sz w:val="24"/>
          <w:szCs w:val="24"/>
        </w:rPr>
      </w:pPr>
      <w:r>
        <w:rPr>
          <w:rFonts w:cs="Calibri" w:ascii="Times New Roman" w:hAnsi="Times New Roman" w:cstheme="minorHAnsi"/>
          <w:b/>
          <w:spacing w:val="0"/>
          <w:sz w:val="24"/>
          <w:szCs w:val="24"/>
        </w:rPr>
        <w:t>ZAMAWIAJĄCY:</w:t>
      </w:r>
    </w:p>
    <w:p>
      <w:pPr>
        <w:pStyle w:val="Nagwek11"/>
        <w:tabs>
          <w:tab w:val="left" w:pos="0" w:leader="none"/>
          <w:tab w:val="right" w:pos="9048" w:leader="none"/>
        </w:tabs>
        <w:spacing w:lineRule="auto" w:line="360"/>
        <w:jc w:val="center"/>
        <w:rPr>
          <w:rFonts w:ascii="Times New Roman" w:hAnsi="Times New Roman" w:cs="Calibri" w:cstheme="minorHAnsi"/>
          <w:spacing w:val="0"/>
          <w:sz w:val="24"/>
          <w:szCs w:val="24"/>
        </w:rPr>
      </w:pPr>
      <w:r>
        <w:rPr>
          <w:rFonts w:cs="Calibri" w:cstheme="minorHAnsi" w:ascii="Times New Roman" w:hAnsi="Times New Roman"/>
          <w:spacing w:val="0"/>
          <w:sz w:val="24"/>
          <w:szCs w:val="24"/>
        </w:rPr>
      </w:r>
    </w:p>
    <w:p>
      <w:pPr>
        <w:pStyle w:val="Normal"/>
        <w:spacing w:lineRule="auto" w:line="360"/>
        <w:jc w:val="center"/>
        <w:rPr>
          <w:rFonts w:ascii="Times New Roman" w:hAnsi="Times New Roman"/>
          <w:sz w:val="24"/>
          <w:szCs w:val="24"/>
        </w:rPr>
      </w:pPr>
      <w:r>
        <w:rPr>
          <w:rFonts w:cs="Calibri" w:ascii="Times New Roman" w:hAnsi="Times New Roman" w:cstheme="minorHAnsi"/>
          <w:b/>
          <w:bCs/>
          <w:spacing w:val="0"/>
          <w:sz w:val="24"/>
          <w:szCs w:val="24"/>
          <w:lang w:eastAsia="pl-PL"/>
        </w:rPr>
        <w:t>Dom Pomocy Społecznej</w:t>
      </w:r>
    </w:p>
    <w:p>
      <w:pPr>
        <w:pStyle w:val="Normal"/>
        <w:spacing w:lineRule="auto" w:line="360"/>
        <w:jc w:val="center"/>
        <w:rPr>
          <w:rFonts w:ascii="Times New Roman" w:hAnsi="Times New Roman"/>
          <w:sz w:val="24"/>
          <w:szCs w:val="24"/>
        </w:rPr>
      </w:pPr>
      <w:r>
        <w:rPr>
          <w:rFonts w:cs="Calibri" w:ascii="Times New Roman" w:hAnsi="Times New Roman" w:cstheme="minorHAnsi"/>
          <w:b/>
          <w:bCs/>
          <w:spacing w:val="0"/>
          <w:sz w:val="24"/>
          <w:szCs w:val="24"/>
          <w:lang w:eastAsia="pl-PL"/>
        </w:rPr>
        <w:t>w Kostomłotach</w:t>
      </w:r>
    </w:p>
    <w:p>
      <w:pPr>
        <w:pStyle w:val="Normal"/>
        <w:spacing w:lineRule="auto" w:line="360"/>
        <w:jc w:val="center"/>
        <w:rPr>
          <w:rFonts w:ascii="Times New Roman" w:hAnsi="Times New Roman"/>
          <w:sz w:val="24"/>
          <w:szCs w:val="24"/>
        </w:rPr>
      </w:pPr>
      <w:r>
        <w:rPr>
          <w:rFonts w:cs="Calibri" w:ascii="Times New Roman" w:hAnsi="Times New Roman" w:cstheme="minorHAnsi"/>
          <w:b/>
          <w:bCs/>
          <w:spacing w:val="0"/>
          <w:sz w:val="24"/>
          <w:szCs w:val="24"/>
          <w:lang w:eastAsia="pl-PL"/>
        </w:rPr>
        <w:t>Kostomłoty 10</w:t>
      </w:r>
    </w:p>
    <w:p>
      <w:pPr>
        <w:pStyle w:val="Normal"/>
        <w:spacing w:lineRule="auto" w:line="360"/>
        <w:jc w:val="center"/>
        <w:rPr>
          <w:rFonts w:ascii="Times New Roman" w:hAnsi="Times New Roman"/>
          <w:sz w:val="24"/>
          <w:szCs w:val="24"/>
        </w:rPr>
      </w:pPr>
      <w:r>
        <w:rPr>
          <w:rFonts w:cs="Calibri" w:ascii="Times New Roman" w:hAnsi="Times New Roman" w:cstheme="minorHAnsi"/>
          <w:b/>
          <w:bCs/>
          <w:spacing w:val="0"/>
          <w:sz w:val="24"/>
          <w:szCs w:val="24"/>
          <w:lang w:eastAsia="pl-PL"/>
        </w:rPr>
        <w:t>21-509 Kodeń</w:t>
      </w:r>
    </w:p>
    <w:p>
      <w:pPr>
        <w:pStyle w:val="Normal"/>
        <w:spacing w:lineRule="auto" w:line="360"/>
        <w:jc w:val="center"/>
        <w:rPr>
          <w:rFonts w:ascii="Times New Roman" w:hAnsi="Times New Roman"/>
          <w:sz w:val="24"/>
          <w:szCs w:val="24"/>
        </w:rPr>
      </w:pPr>
      <w:r>
        <w:rPr>
          <w:rFonts w:cs="Calibri" w:ascii="Times New Roman" w:hAnsi="Times New Roman" w:cstheme="minorHAnsi"/>
          <w:b/>
          <w:bCs/>
          <w:spacing w:val="0"/>
          <w:sz w:val="24"/>
          <w:szCs w:val="24"/>
        </w:rPr>
        <w:t>tel. 83 375 51 86</w:t>
      </w:r>
    </w:p>
    <w:p>
      <w:pPr>
        <w:pStyle w:val="Normal"/>
        <w:spacing w:lineRule="auto" w:line="360"/>
        <w:jc w:val="center"/>
        <w:rPr>
          <w:rFonts w:ascii="Times New Roman" w:hAnsi="Times New Roman" w:cs="Calibri" w:cstheme="minorHAnsi"/>
          <w:b/>
          <w:b/>
          <w:bCs/>
          <w:spacing w:val="0"/>
          <w:sz w:val="24"/>
          <w:szCs w:val="24"/>
          <w:lang w:eastAsia="pl-PL"/>
        </w:rPr>
      </w:pPr>
      <w:r>
        <w:rPr>
          <w:rFonts w:cs="Calibri" w:cstheme="minorHAnsi" w:ascii="Times New Roman" w:hAnsi="Times New Roman"/>
          <w:b/>
          <w:bCs/>
          <w:spacing w:val="0"/>
          <w:sz w:val="24"/>
          <w:szCs w:val="24"/>
          <w:lang w:eastAsia="pl-PL"/>
        </w:rPr>
      </w:r>
    </w:p>
    <w:p>
      <w:pPr>
        <w:pStyle w:val="Normal"/>
        <w:spacing w:lineRule="auto" w:line="360"/>
        <w:jc w:val="center"/>
        <w:rPr>
          <w:rFonts w:ascii="Times New Roman" w:hAnsi="Times New Roman"/>
          <w:sz w:val="24"/>
          <w:szCs w:val="24"/>
        </w:rPr>
      </w:pPr>
      <w:r>
        <w:rPr>
          <w:rFonts w:cs="Calibri" w:ascii="Times New Roman" w:hAnsi="Times New Roman" w:cstheme="minorHAnsi"/>
          <w:b/>
          <w:spacing w:val="0"/>
          <w:sz w:val="24"/>
          <w:szCs w:val="24"/>
          <w:lang w:eastAsia="pl-PL"/>
        </w:rPr>
        <w:t>SPECYFIKACJA WARUNKÓW ZAMÓWIENIA (SWZ)</w:t>
      </w:r>
    </w:p>
    <w:p>
      <w:pPr>
        <w:pStyle w:val="Normal"/>
        <w:tabs>
          <w:tab w:val="left" w:pos="0" w:leader="none"/>
        </w:tabs>
        <w:spacing w:lineRule="auto" w:line="360"/>
        <w:jc w:val="center"/>
        <w:rPr>
          <w:rFonts w:ascii="Times New Roman" w:hAnsi="Times New Roman" w:cs="Calibri" w:cstheme="minorHAnsi"/>
          <w:spacing w:val="0"/>
          <w:sz w:val="24"/>
          <w:szCs w:val="24"/>
          <w:lang w:eastAsia="pl-PL"/>
        </w:rPr>
      </w:pPr>
      <w:r>
        <w:rPr>
          <w:rFonts w:cs="Calibri" w:cstheme="minorHAnsi" w:ascii="Times New Roman" w:hAnsi="Times New Roman"/>
          <w:spacing w:val="0"/>
          <w:sz w:val="24"/>
          <w:szCs w:val="24"/>
          <w:lang w:eastAsia="pl-PL"/>
        </w:rPr>
      </w:r>
    </w:p>
    <w:p>
      <w:pPr>
        <w:pStyle w:val="Normal"/>
        <w:spacing w:lineRule="auto" w:line="360"/>
        <w:jc w:val="center"/>
        <w:rPr>
          <w:rFonts w:ascii="Times New Roman" w:hAnsi="Times New Roman"/>
          <w:sz w:val="24"/>
          <w:szCs w:val="24"/>
        </w:rPr>
      </w:pPr>
      <w:r>
        <w:rPr>
          <w:rFonts w:ascii="Times New Roman" w:hAnsi="Times New Roman"/>
          <w:sz w:val="24"/>
          <w:szCs w:val="24"/>
        </w:rPr>
        <w:t xml:space="preserve">Postępowanie o udzielenie zamówienia publicznego prowadzone  w trybie podstawowym bez negocjacji </w:t>
        <w:br/>
        <w:t xml:space="preserve">o wartości zamówienia nie przekraczającej progów unijnych o jakich stanowi  art. 3 ustawy z 11 września 2019 r. Prawo zamówień publicznych  </w:t>
      </w:r>
      <w:r>
        <w:rPr>
          <w:rFonts w:ascii="Times New Roman" w:hAnsi="Times New Roman"/>
          <w:b/>
          <w:spacing w:val="0"/>
          <w:sz w:val="24"/>
          <w:szCs w:val="24"/>
          <w:lang w:eastAsia="pl-PL"/>
        </w:rPr>
        <w:t>(Dz. U. z 2022 r. poz. 1710 z późn. zm.)</w:t>
      </w:r>
    </w:p>
    <w:p>
      <w:pPr>
        <w:pStyle w:val="Normal"/>
        <w:tabs>
          <w:tab w:val="left" w:pos="0" w:leader="none"/>
        </w:tabs>
        <w:spacing w:lineRule="auto" w:line="360"/>
        <w:jc w:val="center"/>
        <w:rPr/>
      </w:pPr>
      <w:r>
        <w:rPr>
          <w:rFonts w:eastAsia="Times New Roman" w:cs="Calibri" w:ascii="Times New Roman" w:hAnsi="Times New Roman"/>
          <w:b/>
          <w:sz w:val="24"/>
          <w:szCs w:val="24"/>
          <w:lang w:eastAsia="zh-CN"/>
        </w:rPr>
        <w:t>DPS/</w:t>
      </w:r>
      <w:r>
        <w:rPr>
          <w:rFonts w:eastAsia="Times New Roman" w:cs="Calibri" w:ascii="Times New Roman" w:hAnsi="Times New Roman"/>
          <w:b/>
          <w:sz w:val="24"/>
          <w:szCs w:val="24"/>
          <w:lang w:eastAsia="zh-CN"/>
        </w:rPr>
        <w:t>268</w:t>
      </w:r>
      <w:r>
        <w:rPr>
          <w:rFonts w:eastAsia="Times New Roman" w:cs="Calibri" w:ascii="Times New Roman" w:hAnsi="Times New Roman"/>
          <w:b/>
          <w:sz w:val="24"/>
          <w:szCs w:val="24"/>
          <w:lang w:eastAsia="zh-CN"/>
        </w:rPr>
        <w:t>/2023</w:t>
      </w:r>
    </w:p>
    <w:p>
      <w:pPr>
        <w:pStyle w:val="Normal"/>
        <w:tabs>
          <w:tab w:val="left" w:pos="0" w:leader="none"/>
        </w:tabs>
        <w:spacing w:lineRule="auto" w:line="360"/>
        <w:ind w:left="360" w:hanging="0"/>
        <w:jc w:val="center"/>
        <w:rPr/>
      </w:pPr>
      <w:r>
        <w:rPr>
          <w:rFonts w:eastAsia="" w:cs="Calibri" w:cstheme="minorHAnsi"/>
          <w:b/>
          <w:bCs/>
          <w:color w:val="000000"/>
          <w:spacing w:val="0"/>
          <w:sz w:val="32"/>
          <w:szCs w:val="32"/>
        </w:rPr>
        <w:br/>
      </w:r>
      <w:r>
        <w:rPr>
          <w:rFonts w:eastAsia="Times New Roman" w:cs="Calibri" w:cstheme="minorHAnsi"/>
          <w:b/>
          <w:bCs/>
          <w:color w:val="365F91" w:themeColor="accent1" w:themeShade="bf"/>
          <w:spacing w:val="0"/>
          <w:sz w:val="32"/>
          <w:szCs w:val="32"/>
          <w:lang w:eastAsia="zh-CN"/>
        </w:rPr>
        <w:t>BUDOWA  POCHYLNI DLA OSÓB NIEPEŁNOSPRAWNYCH W DOMU POMOCY SPOŁECZNEJ W KOSTOMŁOTACH</w:t>
      </w:r>
      <w:r>
        <w:br w:type="page"/>
      </w:r>
    </w:p>
    <w:sdt>
      <w:sdtPr>
        <w:docPartObj>
          <w:docPartGallery w:val="Table of Contents"/>
          <w:docPartUnique w:val="true"/>
        </w:docPartObj>
      </w:sdtPr>
      <w:sdtContent>
        <w:p>
          <w:pPr>
            <w:pStyle w:val="TOCHeading"/>
            <w:spacing w:lineRule="auto" w:line="360"/>
            <w:jc w:val="center"/>
            <w:rPr/>
          </w:pPr>
          <w:r>
            <w:rPr>
              <w:rFonts w:ascii="Calibri" w:hAnsi="Calibri" w:asciiTheme="minorHAnsi" w:hAnsiTheme="minorHAnsi"/>
              <w:b/>
              <w:color w:val="00000A"/>
            </w:rPr>
            <w:t>Spis treści</w:t>
          </w:r>
        </w:p>
        <w:p>
          <w:pPr>
            <w:pStyle w:val="Spistreci2"/>
            <w:tabs>
              <w:tab w:val="right" w:pos="9072" w:leader="dot"/>
              <w:tab w:val="right" w:pos="9496" w:leader="dot"/>
            </w:tabs>
            <w:rPr/>
          </w:pPr>
          <w:r>
            <w:fldChar w:fldCharType="begin"/>
          </w:r>
          <w:r>
            <w:instrText> TOC \z \o "1-3" \u \h</w:instrText>
          </w:r>
          <w:r>
            <w:fldChar w:fldCharType="separate"/>
          </w:r>
          <w:hyperlink w:anchor="__RefHeading___Toc822_440271755">
            <w:r>
              <w:rPr>
                <w:webHidden/>
                <w:rStyle w:val="Czeindeksu"/>
                <w:vanish w:val="false"/>
              </w:rPr>
              <w:t>§ 1. Nazwa, adres zamawiającego oraz adres strony internetowej, na której udostępniane będą zmiany i wyjaśnienia treści SWZ oraz inne dokumenty.</w:t>
              <w:tab/>
              <w:t>4</w:t>
            </w:r>
          </w:hyperlink>
        </w:p>
        <w:p>
          <w:pPr>
            <w:pStyle w:val="Spistreci2"/>
            <w:tabs>
              <w:tab w:val="right" w:pos="9072" w:leader="dot"/>
              <w:tab w:val="right" w:pos="9496" w:leader="dot"/>
            </w:tabs>
            <w:rPr/>
          </w:pPr>
          <w:hyperlink w:anchor="__RefHeading___Toc824_440271755">
            <w:r>
              <w:rPr>
                <w:webHidden/>
                <w:rStyle w:val="Czeindeksu"/>
                <w:vanish w:val="false"/>
              </w:rPr>
              <w:t>§ 2. Tryb udzielenia zamówienia.</w:t>
              <w:tab/>
              <w:t>4</w:t>
            </w:r>
          </w:hyperlink>
        </w:p>
        <w:p>
          <w:pPr>
            <w:pStyle w:val="Spistreci2"/>
            <w:tabs>
              <w:tab w:val="right" w:pos="9072" w:leader="dot"/>
              <w:tab w:val="right" w:pos="9496" w:leader="dot"/>
            </w:tabs>
            <w:rPr/>
          </w:pPr>
          <w:hyperlink w:anchor="__RefHeading___Toc826_440271755">
            <w:r>
              <w:rPr>
                <w:webHidden/>
                <w:rStyle w:val="Czeindeksu"/>
                <w:vanish w:val="false"/>
              </w:rPr>
              <w:t>§ 3. Opis przedmiotu zamówienia.</w:t>
              <w:tab/>
              <w:t>4</w:t>
            </w:r>
          </w:hyperlink>
        </w:p>
        <w:p>
          <w:pPr>
            <w:pStyle w:val="Spistreci2"/>
            <w:tabs>
              <w:tab w:val="right" w:pos="9072" w:leader="dot"/>
              <w:tab w:val="right" w:pos="9496" w:leader="dot"/>
            </w:tabs>
            <w:rPr/>
          </w:pPr>
          <w:hyperlink w:anchor="__RefHeading___Toc828_440271755">
            <w:r>
              <w:rPr>
                <w:webHidden/>
                <w:rStyle w:val="Czeindeksu"/>
                <w:vanish w:val="false"/>
              </w:rPr>
              <w:t>§ 4. Termin wykonania zamówienia.</w:t>
              <w:tab/>
              <w:t>7</w:t>
            </w:r>
          </w:hyperlink>
        </w:p>
        <w:p>
          <w:pPr>
            <w:pStyle w:val="Spistreci2"/>
            <w:tabs>
              <w:tab w:val="right" w:pos="9072" w:leader="dot"/>
              <w:tab w:val="right" w:pos="9496" w:leader="dot"/>
            </w:tabs>
            <w:rPr/>
          </w:pPr>
          <w:hyperlink w:anchor="__RefHeading___Toc830_440271755">
            <w:r>
              <w:rPr>
                <w:webHidden/>
                <w:rStyle w:val="Czeindeksu"/>
                <w:vanish w:val="false"/>
              </w:rPr>
              <w:t>§ 5. Warunki udziału w postępowaniu.</w:t>
              <w:tab/>
              <w:t>7</w:t>
            </w:r>
          </w:hyperlink>
        </w:p>
        <w:p>
          <w:pPr>
            <w:pStyle w:val="Spistreci2"/>
            <w:tabs>
              <w:tab w:val="right" w:pos="9072" w:leader="dot"/>
              <w:tab w:val="right" w:pos="9496" w:leader="dot"/>
            </w:tabs>
            <w:rPr/>
          </w:pPr>
          <w:hyperlink w:anchor="__RefHeading___Toc832_440271755">
            <w:r>
              <w:rPr>
                <w:webHidden/>
                <w:rStyle w:val="Czeindeksu"/>
                <w:vanish w:val="false"/>
              </w:rPr>
              <w:t>§ 6. Podwykonawstwo.</w:t>
              <w:tab/>
              <w:t>7</w:t>
            </w:r>
          </w:hyperlink>
        </w:p>
        <w:p>
          <w:pPr>
            <w:pStyle w:val="Spistreci2"/>
            <w:tabs>
              <w:tab w:val="right" w:pos="9072" w:leader="dot"/>
              <w:tab w:val="right" w:pos="9496" w:leader="dot"/>
            </w:tabs>
            <w:rPr/>
          </w:pPr>
          <w:hyperlink w:anchor="__RefHeading___Toc834_440271755">
            <w:r>
              <w:rPr>
                <w:webHidden/>
                <w:rStyle w:val="Czeindeksu"/>
                <w:vanish w:val="false"/>
              </w:rPr>
              <w:t>§ 7. Podstawy wykluczenia z postępowania.</w:t>
              <w:tab/>
              <w:t>8</w:t>
            </w:r>
          </w:hyperlink>
        </w:p>
        <w:p>
          <w:pPr>
            <w:pStyle w:val="Spistreci2"/>
            <w:tabs>
              <w:tab w:val="right" w:pos="9072" w:leader="dot"/>
              <w:tab w:val="right" w:pos="9496" w:leader="dot"/>
            </w:tabs>
            <w:rPr/>
          </w:pPr>
          <w:hyperlink w:anchor="__RefHeading___Toc836_440271755">
            <w:r>
              <w:rPr>
                <w:webHidden/>
                <w:rStyle w:val="Czeindeksu"/>
                <w:vanish w:val="false"/>
              </w:rPr>
              <w:t>§ 8. Oświadczenia i dokumenty, jakie zobowiązani są dostarczyć wykonawcy w celu wykazanie braku podstaw wykluczenia (Podmiotowe środki dowodowe).</w:t>
              <w:tab/>
              <w:t>9</w:t>
            </w:r>
          </w:hyperlink>
        </w:p>
        <w:p>
          <w:pPr>
            <w:pStyle w:val="Spistreci2"/>
            <w:tabs>
              <w:tab w:val="right" w:pos="9072" w:leader="dot"/>
              <w:tab w:val="right" w:pos="9496" w:leader="dot"/>
            </w:tabs>
            <w:rPr/>
          </w:pPr>
          <w:hyperlink w:anchor="__RefHeading___Toc838_440271755">
            <w:r>
              <w:rPr>
                <w:webHidden/>
                <w:rStyle w:val="Czeindeksu"/>
                <w:vanish w:val="false"/>
              </w:rPr>
              <w:t>§ 9. Informacja dla wykonawców wspólnie ubiegających się o udzielenie zamówienia.</w:t>
              <w:tab/>
              <w:t>11</w:t>
            </w:r>
          </w:hyperlink>
        </w:p>
        <w:p>
          <w:pPr>
            <w:pStyle w:val="Spistreci2"/>
            <w:tabs>
              <w:tab w:val="right" w:pos="9072" w:leader="dot"/>
              <w:tab w:val="right" w:pos="9496" w:leader="dot"/>
            </w:tabs>
            <w:rPr/>
          </w:pPr>
          <w:hyperlink w:anchor="__RefHeading___Toc840_440271755">
            <w:r>
              <w:rPr>
                <w:webHidden/>
                <w:rStyle w:val="Czeindeksu"/>
                <w:vanish w:val="false"/>
              </w:rPr>
              <w:t>§ 10. Sposób komunikacji oraz wyjaśnienia treści SWZ.</w:t>
              <w:tab/>
              <w:t>11</w:t>
            </w:r>
          </w:hyperlink>
        </w:p>
        <w:p>
          <w:pPr>
            <w:pStyle w:val="Spistreci2"/>
            <w:tabs>
              <w:tab w:val="right" w:pos="9072" w:leader="dot"/>
              <w:tab w:val="right" w:pos="9496" w:leader="dot"/>
            </w:tabs>
            <w:rPr/>
          </w:pPr>
          <w:hyperlink w:anchor="__RefHeading___Toc842_440271755">
            <w:r>
              <w:rPr>
                <w:webHidden/>
                <w:rStyle w:val="Czeindeksu"/>
                <w:vanish w:val="false"/>
              </w:rPr>
              <w:t>§ 11. Opis sposobu przygotowania ofert oraz wymagania formalne dotyczące składanych oświadczeń i dokumentów.</w:t>
              <w:tab/>
              <w:t>13</w:t>
            </w:r>
          </w:hyperlink>
        </w:p>
        <w:p>
          <w:pPr>
            <w:pStyle w:val="Spistreci2"/>
            <w:tabs>
              <w:tab w:val="right" w:pos="9072" w:leader="dot"/>
              <w:tab w:val="right" w:pos="9496" w:leader="dot"/>
            </w:tabs>
            <w:rPr/>
          </w:pPr>
          <w:hyperlink w:anchor="__RefHeading___Toc844_440271755">
            <w:r>
              <w:rPr>
                <w:webHidden/>
                <w:rStyle w:val="Czeindeksu"/>
                <w:vanish w:val="false"/>
              </w:rPr>
              <w:t>§ 12. Sposób obliczenia ceny oferty.</w:t>
              <w:tab/>
              <w:t>14</w:t>
            </w:r>
          </w:hyperlink>
        </w:p>
        <w:p>
          <w:pPr>
            <w:pStyle w:val="Spistreci2"/>
            <w:tabs>
              <w:tab w:val="right" w:pos="9072" w:leader="dot"/>
              <w:tab w:val="right" w:pos="9496" w:leader="dot"/>
            </w:tabs>
            <w:rPr/>
          </w:pPr>
          <w:hyperlink w:anchor="__RefHeading___Toc846_440271755">
            <w:r>
              <w:rPr>
                <w:webHidden/>
                <w:rStyle w:val="Czeindeksu"/>
                <w:vanish w:val="false"/>
              </w:rPr>
              <w:t>§ 13. Wymagania dotyczące wadium.</w:t>
              <w:tab/>
              <w:t>16</w:t>
            </w:r>
          </w:hyperlink>
        </w:p>
        <w:p>
          <w:pPr>
            <w:pStyle w:val="Spistreci2"/>
            <w:tabs>
              <w:tab w:val="right" w:pos="9072" w:leader="dot"/>
              <w:tab w:val="right" w:pos="9496" w:leader="dot"/>
            </w:tabs>
            <w:rPr/>
          </w:pPr>
          <w:hyperlink w:anchor="__RefHeading___Toc848_440271755">
            <w:r>
              <w:rPr>
                <w:webHidden/>
                <w:rStyle w:val="Czeindeksu"/>
                <w:vanish w:val="false"/>
              </w:rPr>
              <w:t>§ 14. Termin związania ofertą.</w:t>
              <w:tab/>
              <w:t>17</w:t>
            </w:r>
          </w:hyperlink>
        </w:p>
        <w:p>
          <w:pPr>
            <w:pStyle w:val="Spistreci2"/>
            <w:tabs>
              <w:tab w:val="right" w:pos="9072" w:leader="dot"/>
              <w:tab w:val="right" w:pos="9496" w:leader="dot"/>
            </w:tabs>
            <w:rPr/>
          </w:pPr>
          <w:hyperlink w:anchor="__RefHeading___Toc850_440271755">
            <w:r>
              <w:rPr>
                <w:webHidden/>
                <w:rStyle w:val="Czeindeksu"/>
                <w:vanish w:val="false"/>
              </w:rPr>
              <w:t>§ 15. Sposób i termin składania i otwarcia ofert.</w:t>
              <w:tab/>
              <w:t>17</w:t>
            </w:r>
          </w:hyperlink>
        </w:p>
        <w:p>
          <w:pPr>
            <w:pStyle w:val="Spistreci2"/>
            <w:tabs>
              <w:tab w:val="right" w:pos="9072" w:leader="dot"/>
              <w:tab w:val="right" w:pos="9496" w:leader="dot"/>
            </w:tabs>
            <w:rPr/>
          </w:pPr>
          <w:hyperlink w:anchor="__RefHeading___Toc852_440271755">
            <w:r>
              <w:rPr>
                <w:webHidden/>
                <w:rStyle w:val="Czeindeksu"/>
                <w:vanish w:val="false"/>
              </w:rPr>
              <w:t>§ 16. Opis kryteriów oceny ofert, wraz z podaniem wag tych kryteriów i sposobu oceny oferty.</w:t>
              <w:tab/>
              <w:t>19</w:t>
            </w:r>
          </w:hyperlink>
        </w:p>
        <w:p>
          <w:pPr>
            <w:pStyle w:val="Spistreci2"/>
            <w:tabs>
              <w:tab w:val="right" w:pos="9072" w:leader="dot"/>
              <w:tab w:val="right" w:pos="9496" w:leader="dot"/>
            </w:tabs>
            <w:rPr/>
          </w:pPr>
          <w:hyperlink w:anchor="__RefHeading___Toc854_440271755">
            <w:r>
              <w:rPr>
                <w:webHidden/>
                <w:rStyle w:val="Czeindeksu"/>
                <w:vanish w:val="false"/>
              </w:rPr>
              <w:t>§ 17. Informacje o formalnościach, jakie powinny być dopełnione po wyborze oferty w celu zawarcia umowy w sprawie zamówienia publicznego.</w:t>
              <w:tab/>
              <w:t>21</w:t>
            </w:r>
          </w:hyperlink>
        </w:p>
        <w:p>
          <w:pPr>
            <w:pStyle w:val="Spistreci2"/>
            <w:tabs>
              <w:tab w:val="right" w:pos="9072" w:leader="dot"/>
              <w:tab w:val="right" w:pos="9496" w:leader="dot"/>
            </w:tabs>
            <w:rPr/>
          </w:pPr>
          <w:hyperlink w:anchor="__RefHeading___Toc856_440271755">
            <w:r>
              <w:rPr>
                <w:webHidden/>
                <w:rStyle w:val="Czeindeksu"/>
                <w:vanish w:val="false"/>
              </w:rPr>
              <w:t>§ 18. Wymagania dotyczące zabezpieczenia należytego wykonania umowy.</w:t>
              <w:tab/>
              <w:t>21</w:t>
            </w:r>
          </w:hyperlink>
        </w:p>
        <w:p>
          <w:pPr>
            <w:pStyle w:val="Spistreci2"/>
            <w:tabs>
              <w:tab w:val="right" w:pos="9072" w:leader="dot"/>
              <w:tab w:val="right" w:pos="9496" w:leader="dot"/>
            </w:tabs>
            <w:rPr/>
          </w:pPr>
          <w:hyperlink w:anchor="__RefHeading___Toc858_440271755">
            <w:r>
              <w:rPr>
                <w:webHidden/>
                <w:rStyle w:val="Czeindeksu"/>
                <w:vanish w:val="false"/>
              </w:rPr>
              <w:t>§ 19. Informacje o treści zawieranej umowy oraz możliwości jej zmiany.</w:t>
              <w:tab/>
              <w:t>21</w:t>
            </w:r>
          </w:hyperlink>
        </w:p>
        <w:p>
          <w:pPr>
            <w:pStyle w:val="Spistreci2"/>
            <w:tabs>
              <w:tab w:val="right" w:pos="9072" w:leader="dot"/>
              <w:tab w:val="right" w:pos="9496" w:leader="dot"/>
            </w:tabs>
            <w:rPr/>
          </w:pPr>
          <w:hyperlink w:anchor="__RefHeading___Toc860_440271755">
            <w:r>
              <w:rPr>
                <w:webHidden/>
                <w:rStyle w:val="Czeindeksu"/>
                <w:vanish w:val="false"/>
              </w:rPr>
              <w:t>§ 20. Pouczenie o środkach ochrony prawnej przysługujących wykonawcy.</w:t>
              <w:tab/>
              <w:t>22</w:t>
            </w:r>
          </w:hyperlink>
          <w:r>
            <w:fldChar w:fldCharType="end"/>
          </w:r>
        </w:p>
      </w:sdtContent>
    </w:sdt>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rPr>
      </w:pPr>
      <w:r>
        <w:rPr>
          <w:rFonts w:cs="Calibri" w:cstheme="minorHAnsi"/>
          <w:b/>
          <w:bCs/>
        </w:rPr>
        <w:t>ZAŁĄCZNIKI</w:t>
      </w:r>
    </w:p>
    <w:p>
      <w:pPr>
        <w:pStyle w:val="Normal"/>
        <w:spacing w:lineRule="auto" w:line="360" w:before="0" w:after="0"/>
        <w:rPr>
          <w:rFonts w:cs="Calibri" w:cstheme="minorHAnsi"/>
          <w:b/>
          <w:b/>
          <w:bCs/>
        </w:rPr>
      </w:pPr>
      <w:r>
        <w:rPr>
          <w:rFonts w:cs="Calibri" w:cstheme="minorHAnsi"/>
          <w:b/>
          <w:bCs/>
        </w:rPr>
      </w:r>
    </w:p>
    <w:p>
      <w:pPr>
        <w:pStyle w:val="Normal"/>
        <w:spacing w:lineRule="auto" w:line="360" w:before="0" w:after="0"/>
        <w:rPr>
          <w:rFonts w:cs="Calibri" w:cstheme="minorHAnsi"/>
        </w:rPr>
      </w:pPr>
      <w:r>
        <w:rPr>
          <w:rFonts w:cs="Calibri" w:cstheme="minorHAnsi"/>
        </w:rPr>
        <w:t>Nr 1 – Formularz ofertowy.</w:t>
      </w:r>
    </w:p>
    <w:p>
      <w:pPr>
        <w:pStyle w:val="Normal"/>
        <w:spacing w:lineRule="auto" w:line="360" w:before="0" w:after="0"/>
        <w:rPr>
          <w:rFonts w:cs="Calibri" w:cstheme="minorHAnsi"/>
        </w:rPr>
      </w:pPr>
      <w:r>
        <w:rPr>
          <w:rFonts w:cs="Calibri" w:cstheme="minorHAnsi"/>
        </w:rPr>
        <w:t xml:space="preserve">Nr 2 – </w:t>
      </w:r>
      <w:r>
        <w:rPr>
          <w:rFonts w:cs="Calibri" w:cstheme="minorHAnsi"/>
          <w:color w:val="000000"/>
        </w:rPr>
        <w:t xml:space="preserve">Wzór </w:t>
      </w:r>
      <w:r>
        <w:rPr>
          <w:rFonts w:cs="Calibri" w:cstheme="minorHAnsi"/>
        </w:rPr>
        <w:t>oświadczenia o braku podstaw do wykluczenia z postępowania</w:t>
      </w:r>
      <w:r>
        <w:rPr>
          <w:rFonts w:cs="Calibri" w:cstheme="minorHAnsi"/>
          <w:color w:val="000000"/>
        </w:rPr>
        <w:t>.</w:t>
      </w:r>
    </w:p>
    <w:p>
      <w:pPr>
        <w:pStyle w:val="Normal"/>
        <w:spacing w:lineRule="auto" w:line="360" w:before="0" w:after="0"/>
        <w:rPr>
          <w:rFonts w:cs="Calibri" w:cstheme="minorHAnsi"/>
        </w:rPr>
      </w:pPr>
      <w:r>
        <w:rPr>
          <w:rFonts w:cs="Calibri" w:cstheme="minorHAnsi"/>
        </w:rPr>
        <w:t xml:space="preserve">Nr 3 – Wzór oświadczenia  o braku przynależności do tej samej grupy kapitałowej. </w:t>
      </w:r>
    </w:p>
    <w:p>
      <w:pPr>
        <w:pStyle w:val="Normal"/>
        <w:spacing w:lineRule="auto" w:line="360" w:before="0" w:after="0"/>
        <w:rPr>
          <w:rFonts w:cs="Calibri" w:cstheme="minorHAnsi"/>
        </w:rPr>
      </w:pPr>
      <w:r>
        <w:rPr>
          <w:rFonts w:cs="Calibri" w:cstheme="minorHAnsi"/>
        </w:rPr>
        <w:t>Nr 4 – Wzór umowy.</w:t>
      </w:r>
    </w:p>
    <w:p>
      <w:pPr>
        <w:pStyle w:val="Normal"/>
        <w:spacing w:lineRule="auto" w:line="360" w:before="0" w:after="0"/>
        <w:rPr>
          <w:rFonts w:cs="Calibri" w:cstheme="minorHAnsi"/>
        </w:rPr>
      </w:pPr>
      <w:r>
        <w:rPr>
          <w:rFonts w:cs="Calibri" w:cstheme="minorHAnsi"/>
        </w:rPr>
        <w:t xml:space="preserve">Nr 5 – Szczegółowy opis przedmiotu zamówienia. </w:t>
      </w:r>
    </w:p>
    <w:p>
      <w:pPr>
        <w:pStyle w:val="Normal"/>
        <w:spacing w:lineRule="auto" w:line="360" w:before="0" w:after="0"/>
        <w:jc w:val="both"/>
        <w:rPr/>
      </w:pPr>
      <w:r>
        <w:rPr>
          <w:rFonts w:cs="Calibri" w:cstheme="minorHAnsi"/>
        </w:rPr>
        <w:t>Nr 6 – Klauzula informacyjna RODO.</w:t>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before="0" w:after="0"/>
        <w:jc w:val="both"/>
        <w:rPr>
          <w:rFonts w:cs="Calibri" w:cstheme="minorHAnsi"/>
        </w:rPr>
      </w:pPr>
      <w:r>
        <w:rPr>
          <w:rFonts w:cs="Calibri" w:cstheme="minorHAnsi"/>
        </w:rPr>
      </w:r>
    </w:p>
    <w:p>
      <w:pPr>
        <w:pStyle w:val="Normal"/>
        <w:spacing w:lineRule="auto" w:line="360"/>
        <w:rPr>
          <w:rFonts w:cs="Calibri" w:cstheme="minorHAnsi"/>
          <w:b/>
          <w:b/>
          <w:bCs/>
          <w:sz w:val="24"/>
          <w:szCs w:val="24"/>
        </w:rPr>
      </w:pPr>
      <w:r>
        <w:rPr>
          <w:rFonts w:cs="Calibri" w:cstheme="minorHAnsi"/>
          <w:b/>
          <w:bCs/>
          <w:sz w:val="24"/>
          <w:szCs w:val="24"/>
        </w:rPr>
      </w:r>
    </w:p>
    <w:p>
      <w:pPr>
        <w:pStyle w:val="Nagwek2"/>
        <w:spacing w:lineRule="auto" w:line="360"/>
        <w:rPr/>
      </w:pPr>
      <w:bookmarkStart w:id="0" w:name="__RefHeading___Toc822_440271755"/>
      <w:bookmarkStart w:id="1" w:name="_Toc71188569"/>
      <w:bookmarkEnd w:id="0"/>
      <w:bookmarkEnd w:id="1"/>
      <w:r>
        <w:rPr/>
        <w:t>§ 1. Nazwa, adres zamawiającego oraz adres strony internetowej, na której udostępniane będą zmiany i wyjaśnienia treści SWZ oraz inne dokumenty.</w:t>
      </w:r>
    </w:p>
    <w:p>
      <w:pPr>
        <w:pStyle w:val="Normal"/>
        <w:spacing w:lineRule="auto" w:line="360"/>
        <w:rPr/>
      </w:pPr>
      <w:r>
        <w:rPr/>
      </w:r>
    </w:p>
    <w:p>
      <w:pPr>
        <w:pStyle w:val="ListParagraph"/>
        <w:numPr>
          <w:ilvl w:val="0"/>
          <w:numId w:val="0"/>
        </w:numPr>
        <w:spacing w:lineRule="auto" w:line="360"/>
        <w:ind w:left="426" w:hanging="426"/>
        <w:rPr/>
      </w:pPr>
      <w:r>
        <w:rPr/>
        <w:t>Dom Pomocy Społecznej w Kostomłotach</w:t>
      </w:r>
    </w:p>
    <w:p>
      <w:pPr>
        <w:pStyle w:val="ListParagraph"/>
        <w:numPr>
          <w:ilvl w:val="0"/>
          <w:numId w:val="0"/>
        </w:numPr>
        <w:spacing w:lineRule="auto" w:line="360"/>
        <w:ind w:left="426" w:hanging="426"/>
        <w:rPr/>
      </w:pPr>
      <w:r>
        <w:rPr/>
        <w:t>Kostomłoty 10</w:t>
      </w:r>
    </w:p>
    <w:p>
      <w:pPr>
        <w:pStyle w:val="ListParagraph"/>
        <w:numPr>
          <w:ilvl w:val="0"/>
          <w:numId w:val="0"/>
        </w:numPr>
        <w:spacing w:lineRule="auto" w:line="360"/>
        <w:ind w:left="426" w:hanging="426"/>
        <w:rPr/>
      </w:pPr>
      <w:r>
        <w:rPr/>
        <w:t>21-509 Kodeń</w:t>
      </w:r>
    </w:p>
    <w:p>
      <w:pPr>
        <w:pStyle w:val="ListParagraph"/>
        <w:numPr>
          <w:ilvl w:val="0"/>
          <w:numId w:val="0"/>
        </w:numPr>
        <w:spacing w:lineRule="auto" w:line="360"/>
        <w:ind w:left="426" w:hanging="426"/>
        <w:rPr/>
      </w:pPr>
      <w:r>
        <w:rPr/>
      </w:r>
    </w:p>
    <w:p>
      <w:pPr>
        <w:pStyle w:val="ListParagraph"/>
        <w:numPr>
          <w:ilvl w:val="0"/>
          <w:numId w:val="0"/>
        </w:numPr>
        <w:spacing w:lineRule="auto" w:line="360"/>
        <w:ind w:left="426" w:hanging="426"/>
        <w:rPr/>
      </w:pPr>
      <w:r>
        <w:rPr/>
        <w:t>tel. 83 375 51 86</w:t>
      </w:r>
    </w:p>
    <w:p>
      <w:pPr>
        <w:pStyle w:val="ListParagraph"/>
        <w:numPr>
          <w:ilvl w:val="0"/>
          <w:numId w:val="0"/>
        </w:numPr>
        <w:spacing w:lineRule="auto" w:line="360"/>
        <w:ind w:left="426" w:hanging="426"/>
        <w:rPr/>
      </w:pPr>
      <w:r>
        <w:rPr/>
      </w:r>
    </w:p>
    <w:p>
      <w:pPr>
        <w:pStyle w:val="ListParagraph"/>
        <w:numPr>
          <w:ilvl w:val="0"/>
          <w:numId w:val="0"/>
        </w:numPr>
        <w:spacing w:lineRule="auto" w:line="360"/>
        <w:ind w:left="426" w:hanging="426"/>
        <w:rPr/>
      </w:pPr>
      <w:r>
        <w:rPr/>
        <w:t>e-mail: kostomloty.dom@wp.pl</w:t>
      </w:r>
    </w:p>
    <w:p>
      <w:pPr>
        <w:pStyle w:val="ListParagraph"/>
        <w:numPr>
          <w:ilvl w:val="0"/>
          <w:numId w:val="0"/>
        </w:numPr>
        <w:spacing w:lineRule="auto" w:line="360"/>
        <w:ind w:left="426" w:hanging="426"/>
        <w:rPr/>
      </w:pPr>
      <w:r>
        <w:rPr>
          <w:rStyle w:val="Czeinternetowe"/>
          <w:vanish/>
        </w:rPr>
        <w:t xml:space="preserve"> </w:t>
      </w:r>
      <w:r>
        <w:rPr>
          <w:rStyle w:val="Czeinternetowe"/>
          <w:vanish/>
        </w:rPr>
        <w:t xml:space="preserve">sad </w:t>
      </w:r>
    </w:p>
    <w:p>
      <w:pPr>
        <w:pStyle w:val="ListParagraph"/>
        <w:numPr>
          <w:ilvl w:val="0"/>
          <w:numId w:val="0"/>
        </w:numPr>
        <w:spacing w:lineRule="auto" w:line="360"/>
        <w:ind w:left="426" w:hanging="426"/>
        <w:rPr/>
      </w:pPr>
      <w:r>
        <w:rPr/>
      </w:r>
    </w:p>
    <w:p>
      <w:pPr>
        <w:pStyle w:val="ListParagraph"/>
        <w:numPr>
          <w:ilvl w:val="0"/>
          <w:numId w:val="0"/>
        </w:numPr>
        <w:spacing w:lineRule="auto" w:line="360"/>
        <w:ind w:left="426" w:hanging="426"/>
        <w:rPr/>
      </w:pPr>
      <w:hyperlink r:id="rId2">
        <w:r>
          <w:rPr>
            <w:webHidden/>
            <w:rStyle w:val="Czeinternetowe"/>
            <w:vanish/>
          </w:rPr>
          <w:t>b</w:t>
        </w:r>
      </w:hyperlink>
    </w:p>
    <w:p>
      <w:pPr>
        <w:pStyle w:val="ListParagraph"/>
        <w:numPr>
          <w:ilvl w:val="0"/>
          <w:numId w:val="0"/>
        </w:numPr>
        <w:spacing w:lineRule="auto" w:line="360"/>
        <w:ind w:left="426" w:hanging="426"/>
        <w:rPr/>
      </w:pPr>
      <w:r>
        <w:rPr/>
        <w:t xml:space="preserve">adres strony internetowej: </w:t>
      </w:r>
      <w:r>
        <w:rPr/>
        <w:t>https://dpskostomloty.bip.lubelskie.pl</w:t>
      </w:r>
    </w:p>
    <w:p>
      <w:pPr>
        <w:pStyle w:val="ListParagraph"/>
        <w:numPr>
          <w:ilvl w:val="0"/>
          <w:numId w:val="0"/>
        </w:numPr>
        <w:spacing w:lineRule="auto" w:line="360"/>
        <w:ind w:left="426" w:hanging="426"/>
        <w:rPr/>
      </w:pPr>
      <w:r>
        <w:rPr/>
        <w:t xml:space="preserve">adres strony prowadzonego postępowania: </w:t>
      </w:r>
      <w:r>
        <w:rPr/>
        <w:t>https://dpskostomloty.bip.lubelskie.pl/index.php?id=50</w:t>
      </w:r>
    </w:p>
    <w:p>
      <w:pPr>
        <w:pStyle w:val="Nagwek2"/>
        <w:spacing w:lineRule="auto" w:line="360"/>
        <w:rPr/>
      </w:pPr>
      <w:bookmarkStart w:id="2" w:name="__RefHeading___Toc824_440271755"/>
      <w:bookmarkStart w:id="3" w:name="_Toc71188570"/>
      <w:bookmarkEnd w:id="2"/>
      <w:bookmarkEnd w:id="3"/>
      <w:r>
        <w:rPr/>
        <w:t>§ 2. Tryb udzielenia zamówienia.</w:t>
      </w:r>
    </w:p>
    <w:p>
      <w:pPr>
        <w:pStyle w:val="Normal"/>
        <w:spacing w:lineRule="auto" w:line="360" w:before="0" w:after="0"/>
        <w:rPr/>
      </w:pPr>
      <w:r>
        <w:rPr/>
      </w:r>
    </w:p>
    <w:p>
      <w:pPr>
        <w:pStyle w:val="ListParagraph"/>
        <w:numPr>
          <w:ilvl w:val="0"/>
          <w:numId w:val="2"/>
        </w:numPr>
        <w:spacing w:lineRule="auto" w:line="360"/>
        <w:ind w:left="426" w:hanging="426"/>
        <w:jc w:val="both"/>
        <w:rPr/>
      </w:pPr>
      <w:r>
        <w:rPr/>
        <w:t xml:space="preserve">Niniejsze postępowanie prowadzone jest w trybie podstawowym o jakim stanowi art. 275 pkt. 1 ustawy </w:t>
      </w:r>
      <w:r>
        <w:rPr>
          <w:spacing w:val="0"/>
          <w:lang w:eastAsia="pl-PL"/>
        </w:rPr>
        <w:t xml:space="preserve">z dnia </w:t>
      </w:r>
      <w:r>
        <w:rPr/>
        <w:t xml:space="preserve">19 września 2019  r. Prawo Zamówień Publicznych </w:t>
      </w:r>
      <w:r>
        <w:rPr>
          <w:rFonts w:eastAsia="MS Mincho"/>
        </w:rPr>
        <w:t>(Dz.</w:t>
      </w:r>
      <w:r>
        <w:rPr/>
        <w:t>U. z 2022 r. poz. 1710 z późn. zm.</w:t>
      </w:r>
      <w:r>
        <w:rPr>
          <w:spacing w:val="0"/>
          <w:lang w:eastAsia="pl-PL"/>
        </w:rPr>
        <w:t xml:space="preserve">) </w:t>
      </w:r>
      <w:r>
        <w:rPr/>
        <w:t>oraz niniejszej Specyfikacji Warunków Zamówienia, zwana dalej „SWZ”</w:t>
      </w:r>
      <w:r>
        <w:rPr>
          <w:spacing w:val="0"/>
          <w:lang w:eastAsia="pl-PL"/>
        </w:rPr>
        <w:t>. W sprawach nieuregulowanych zapisami niniejszej SWZ, stosuje się przepisy ustawy p.z.p.  wraz z aktami wykonawczymi.</w:t>
      </w:r>
    </w:p>
    <w:p>
      <w:pPr>
        <w:pStyle w:val="ListParagraph"/>
        <w:numPr>
          <w:ilvl w:val="0"/>
          <w:numId w:val="2"/>
        </w:numPr>
        <w:spacing w:lineRule="auto" w:line="360"/>
        <w:ind w:left="426" w:hanging="426"/>
        <w:jc w:val="both"/>
        <w:rPr>
          <w:rFonts w:cs="Calibri" w:cstheme="minorHAnsi"/>
        </w:rPr>
      </w:pPr>
      <w:r>
        <w:rPr>
          <w:rFonts w:cs="Calibri" w:cstheme="minorHAnsi"/>
        </w:rPr>
        <w:t xml:space="preserve">Zamawiający nie przewiduje wyboru najkorzystniejszej oferty z możliwością prowadzenia negocjacji. </w:t>
      </w:r>
    </w:p>
    <w:p>
      <w:pPr>
        <w:pStyle w:val="ListParagraph"/>
        <w:numPr>
          <w:ilvl w:val="0"/>
          <w:numId w:val="2"/>
        </w:numPr>
        <w:spacing w:lineRule="auto" w:line="360"/>
        <w:ind w:left="426" w:hanging="426"/>
        <w:jc w:val="both"/>
        <w:rPr>
          <w:rFonts w:cs="Calibri" w:cstheme="minorHAnsi"/>
        </w:rPr>
      </w:pPr>
      <w:r>
        <w:rPr>
          <w:rFonts w:cs="Calibri" w:cstheme="minorHAnsi"/>
        </w:rPr>
        <w:t xml:space="preserve">Szacunkowa wartość przedmiotowego zamówienia nie przekracza progów unijnych o jakich mowa </w:t>
        <w:br/>
        <w:t xml:space="preserve">w art. 3 ustawy p.z.p.  </w:t>
      </w:r>
    </w:p>
    <w:p>
      <w:pPr>
        <w:pStyle w:val="ListParagraph"/>
        <w:numPr>
          <w:ilvl w:val="0"/>
          <w:numId w:val="2"/>
        </w:numPr>
        <w:spacing w:lineRule="auto" w:line="360"/>
        <w:ind w:left="426" w:hanging="426"/>
        <w:jc w:val="both"/>
        <w:rPr>
          <w:rFonts w:cs="Calibri" w:cstheme="minorHAnsi"/>
        </w:rPr>
      </w:pPr>
      <w:r>
        <w:rPr>
          <w:rFonts w:cs="Calibri" w:cstheme="minorHAnsi"/>
        </w:rPr>
        <w:t>Zamawiający nie przewiduje aukcji elektronicznej.</w:t>
      </w:r>
    </w:p>
    <w:p>
      <w:pPr>
        <w:pStyle w:val="ListParagraph"/>
        <w:numPr>
          <w:ilvl w:val="0"/>
          <w:numId w:val="2"/>
        </w:numPr>
        <w:spacing w:lineRule="auto" w:line="360"/>
        <w:ind w:left="426" w:hanging="426"/>
        <w:jc w:val="both"/>
        <w:rPr>
          <w:rFonts w:cs="Calibri" w:cstheme="minorHAnsi"/>
        </w:rPr>
      </w:pPr>
      <w:r>
        <w:rPr>
          <w:rFonts w:cs="Calibri" w:cstheme="minorHAnsi"/>
        </w:rPr>
        <w:t>Zamawiający nie przewiduje złożenia oferty w postaci katalogów elektronicznych.</w:t>
      </w:r>
    </w:p>
    <w:p>
      <w:pPr>
        <w:pStyle w:val="ListParagraph"/>
        <w:numPr>
          <w:ilvl w:val="0"/>
          <w:numId w:val="2"/>
        </w:numPr>
        <w:spacing w:lineRule="auto" w:line="360"/>
        <w:ind w:left="426" w:hanging="426"/>
        <w:jc w:val="both"/>
        <w:rPr>
          <w:rFonts w:cs="Calibri" w:cstheme="minorHAnsi"/>
        </w:rPr>
      </w:pPr>
      <w:r>
        <w:rPr>
          <w:rFonts w:cs="Calibri" w:cstheme="minorHAnsi"/>
        </w:rPr>
        <w:t>Zamawiający nie prowadzi postępowania w celu zawarcia umowy ramowej.</w:t>
      </w:r>
    </w:p>
    <w:p>
      <w:pPr>
        <w:pStyle w:val="ListParagraph"/>
        <w:numPr>
          <w:ilvl w:val="0"/>
          <w:numId w:val="2"/>
        </w:numPr>
        <w:spacing w:lineRule="auto" w:line="360"/>
        <w:ind w:left="426" w:hanging="426"/>
        <w:jc w:val="both"/>
        <w:rPr>
          <w:rFonts w:cs="Calibri" w:cstheme="minorHAnsi"/>
        </w:rPr>
      </w:pPr>
      <w:r>
        <w:rPr>
          <w:rFonts w:cs="Calibri" w:cstheme="minorHAnsi"/>
        </w:rPr>
        <w:t xml:space="preserve">Zamawiający nie zastrzega możliwości ubiegania się o udzielenie zamówienia wyłącznie przez wykonawców, o których mowa w art. 94 p.z.p. </w:t>
      </w:r>
    </w:p>
    <w:p>
      <w:pPr>
        <w:pStyle w:val="Nagwek2"/>
        <w:spacing w:lineRule="auto" w:line="360"/>
        <w:rPr/>
      </w:pPr>
      <w:bookmarkStart w:id="4" w:name="__RefHeading___Toc826_440271755"/>
      <w:bookmarkStart w:id="5" w:name="_Toc71188571"/>
      <w:bookmarkEnd w:id="4"/>
      <w:bookmarkEnd w:id="5"/>
      <w:r>
        <w:rPr/>
        <w:t>§ 3. Opis przedmiotu zamówienia.</w:t>
      </w:r>
    </w:p>
    <w:p>
      <w:pPr>
        <w:pStyle w:val="ListParagraph"/>
        <w:numPr>
          <w:ilvl w:val="0"/>
          <w:numId w:val="3"/>
        </w:numPr>
        <w:spacing w:lineRule="auto" w:line="360"/>
        <w:ind w:left="426" w:hanging="426"/>
        <w:rPr/>
      </w:pPr>
      <w:r>
        <w:rPr/>
        <w:t>Przedmiotem zamówienia jest budowa pochylni dla osób niepełnosprawnych w Domu Pomocy Społecznej w Kostomłotach, Kostomłoty 10, 21-509 Kodeń.</w:t>
      </w:r>
    </w:p>
    <w:p>
      <w:pPr>
        <w:pStyle w:val="ListParagraph"/>
        <w:spacing w:lineRule="auto" w:line="360"/>
        <w:ind w:left="426" w:hanging="426"/>
        <w:rPr/>
      </w:pPr>
      <w:r>
        <w:rPr/>
      </w:r>
    </w:p>
    <w:p>
      <w:pPr>
        <w:pStyle w:val="ListParagraph"/>
        <w:spacing w:lineRule="auto" w:line="360"/>
        <w:ind w:left="426" w:hanging="426"/>
        <w:rPr/>
      </w:pPr>
      <w:r>
        <w:rPr/>
      </w:r>
    </w:p>
    <w:p>
      <w:pPr>
        <w:pStyle w:val="ListParagraph"/>
        <w:spacing w:lineRule="auto" w:line="360"/>
        <w:ind w:left="426" w:hanging="426"/>
        <w:rPr/>
      </w:pPr>
      <w:r>
        <w:rPr/>
      </w:r>
    </w:p>
    <w:p>
      <w:pPr>
        <w:pStyle w:val="ListParagraph"/>
        <w:spacing w:lineRule="auto" w:line="360"/>
        <w:ind w:left="426" w:hanging="426"/>
        <w:rPr/>
      </w:pPr>
      <w:r>
        <w:rPr/>
      </w:r>
    </w:p>
    <w:p>
      <w:pPr>
        <w:pStyle w:val="Normal"/>
        <w:spacing w:lineRule="auto" w:line="360"/>
        <w:ind w:left="180" w:hanging="0"/>
        <w:jc w:val="both"/>
        <w:rPr>
          <w:rFonts w:ascii="Calibri" w:hAnsi="Calibri"/>
        </w:rPr>
      </w:pPr>
      <w:r>
        <w:rPr>
          <w:rFonts w:cs="Calibri"/>
          <w:b/>
          <w:u w:val="single"/>
        </w:rPr>
        <w:t>Zakres zadania obejmuje:</w:t>
      </w:r>
    </w:p>
    <w:p>
      <w:pPr>
        <w:pStyle w:val="Normal"/>
        <w:spacing w:lineRule="auto" w:line="360"/>
        <w:ind w:left="284" w:hanging="0"/>
        <w:jc w:val="both"/>
        <w:rPr/>
      </w:pPr>
      <w:r>
        <w:rPr>
          <w:rFonts w:cs="Calibri"/>
          <w:color w:val="000000"/>
        </w:rPr>
        <w:t>1. Rozbiórka starej pochylni;</w:t>
      </w:r>
    </w:p>
    <w:p>
      <w:pPr>
        <w:pStyle w:val="Normal"/>
        <w:spacing w:lineRule="auto" w:line="360"/>
        <w:ind w:left="284" w:hanging="0"/>
        <w:jc w:val="both"/>
        <w:rPr/>
      </w:pPr>
      <w:r>
        <w:rPr>
          <w:rFonts w:cs="Calibri"/>
          <w:color w:val="000000"/>
        </w:rPr>
        <w:t>2. Wykopy fundamentowe pod wsporniki;</w:t>
      </w:r>
    </w:p>
    <w:p>
      <w:pPr>
        <w:pStyle w:val="Normal"/>
        <w:spacing w:lineRule="auto" w:line="360"/>
        <w:ind w:left="284" w:hanging="0"/>
        <w:jc w:val="both"/>
        <w:rPr/>
      </w:pPr>
      <w:r>
        <w:rPr>
          <w:rFonts w:cs="Calibri"/>
          <w:color w:val="000000"/>
        </w:rPr>
        <w:t>3. Wykonanie i montaż pochylni metalowej;</w:t>
      </w:r>
    </w:p>
    <w:p>
      <w:pPr>
        <w:pStyle w:val="Normal"/>
        <w:spacing w:lineRule="auto" w:line="360"/>
        <w:ind w:left="284" w:hanging="0"/>
        <w:jc w:val="both"/>
        <w:rPr/>
      </w:pPr>
      <w:r>
        <w:rPr>
          <w:rFonts w:cs="Calibri"/>
          <w:color w:val="000000"/>
        </w:rPr>
        <w:t>4. Malowanie pochylni.</w:t>
      </w:r>
    </w:p>
    <w:p>
      <w:pPr>
        <w:pStyle w:val="Normal"/>
        <w:tabs>
          <w:tab w:val="left" w:pos="1881" w:leader="none"/>
          <w:tab w:val="left" w:pos="7230" w:leader="none"/>
        </w:tabs>
        <w:spacing w:lineRule="auto" w:line="360"/>
        <w:jc w:val="both"/>
        <w:rPr>
          <w:rFonts w:ascii="Calibri" w:hAnsi="Calibri"/>
        </w:rPr>
      </w:pPr>
      <w:r>
        <w:rPr>
          <w:rFonts w:cs="Calibri"/>
        </w:rPr>
        <w:t>Szczegółowy opis przedmiotu zamówienia zawiera zał. nr 5 do SWZ.</w:t>
      </w:r>
    </w:p>
    <w:p>
      <w:pPr>
        <w:pStyle w:val="Normal"/>
        <w:tabs>
          <w:tab w:val="left" w:pos="1881" w:leader="none"/>
          <w:tab w:val="left" w:pos="7230" w:leader="none"/>
        </w:tabs>
        <w:spacing w:lineRule="auto" w:line="360"/>
        <w:jc w:val="both"/>
        <w:rPr>
          <w:rFonts w:ascii="Calibri" w:hAnsi="Calibri"/>
        </w:rPr>
      </w:pPr>
      <w:r>
        <w:rPr>
          <w:rFonts w:cs="Calibri"/>
        </w:rPr>
        <w:t xml:space="preserve">Szczegółowe ilości robót wraz z parametrami technicznymi podane zostały w przedmiarach robót oraz  w  opisie  technicznym do projektu budowlanego </w:t>
      </w:r>
      <w:r>
        <w:rPr>
          <w:rFonts w:cs="Calibri"/>
          <w:bCs/>
        </w:rPr>
        <w:t>– zał. nr 5 do SWZ.</w:t>
      </w:r>
    </w:p>
    <w:p>
      <w:pPr>
        <w:pStyle w:val="BodyTextIndent2"/>
        <w:spacing w:lineRule="auto" w:line="360"/>
        <w:ind w:left="0" w:hanging="0"/>
        <w:jc w:val="both"/>
        <w:rPr>
          <w:rFonts w:ascii="Calibri" w:hAnsi="Calibri"/>
          <w:szCs w:val="22"/>
        </w:rPr>
      </w:pPr>
      <w:r>
        <w:rPr>
          <w:rFonts w:cs="Calibri"/>
          <w:szCs w:val="22"/>
        </w:rPr>
        <w:t>Pozostałe wymagania określono  we  wzorze  umowy,  stanowiącym   zał. nr  4  do  SWZ.</w:t>
      </w:r>
    </w:p>
    <w:p>
      <w:pPr>
        <w:pStyle w:val="BodyTextIndent2"/>
        <w:spacing w:lineRule="auto" w:line="360"/>
        <w:ind w:left="0" w:hanging="0"/>
        <w:jc w:val="both"/>
        <w:rPr>
          <w:rFonts w:ascii="Calibri" w:hAnsi="Calibri"/>
          <w:szCs w:val="22"/>
        </w:rPr>
      </w:pPr>
      <w:r>
        <w:rPr>
          <w:rFonts w:cs="Calibri"/>
          <w:szCs w:val="22"/>
        </w:rPr>
        <w:t>2.</w:t>
      </w:r>
      <w:r>
        <w:rPr>
          <w:rFonts w:cs="Calibri"/>
          <w:bCs/>
          <w:szCs w:val="22"/>
        </w:rPr>
        <w:t xml:space="preserve"> </w:t>
      </w:r>
      <w:r>
        <w:rPr>
          <w:rFonts w:cs="Calibri"/>
          <w:szCs w:val="22"/>
        </w:rPr>
        <w:t>Wspólny Słownik Zamówień CPV:</w:t>
      </w:r>
    </w:p>
    <w:p>
      <w:pPr>
        <w:pStyle w:val="Normal"/>
        <w:tabs>
          <w:tab w:val="left" w:pos="0" w:leader="none"/>
        </w:tabs>
        <w:spacing w:lineRule="auto" w:line="360"/>
        <w:jc w:val="both"/>
        <w:rPr/>
      </w:pPr>
      <w:r>
        <w:rPr>
          <w:rFonts w:eastAsia="Calibri" w:cs="Calibri"/>
          <w:b/>
          <w:bCs/>
        </w:rPr>
        <w:tab/>
        <w:t xml:space="preserve"> 45233200-1  – roboty w zakresie różnych nawierzchni;</w:t>
      </w:r>
    </w:p>
    <w:p>
      <w:pPr>
        <w:pStyle w:val="Normal"/>
        <w:tabs>
          <w:tab w:val="left" w:pos="0" w:leader="none"/>
        </w:tabs>
        <w:spacing w:lineRule="auto" w:line="360"/>
        <w:jc w:val="both"/>
        <w:rPr/>
      </w:pPr>
      <w:r>
        <w:rPr>
          <w:rFonts w:eastAsia="Calibri" w:cs="Calibri"/>
          <w:b/>
          <w:bCs/>
        </w:rPr>
        <w:tab/>
        <w:t xml:space="preserve"> 45340000-2 – Instalowanie ogrodzeń, płotów i sprzętu ochronnego;</w:t>
      </w:r>
    </w:p>
    <w:p>
      <w:pPr>
        <w:pStyle w:val="Normal"/>
        <w:tabs>
          <w:tab w:val="left" w:pos="0" w:leader="none"/>
        </w:tabs>
        <w:spacing w:lineRule="auto" w:line="360"/>
        <w:jc w:val="both"/>
        <w:rPr/>
      </w:pPr>
      <w:r>
        <w:rPr>
          <w:rFonts w:eastAsia="Calibri" w:cs="Calibri"/>
          <w:b/>
          <w:bCs/>
        </w:rPr>
        <w:tab/>
        <w:t xml:space="preserve"> 45110000-1 – Roboty w zakresie burzenia i rozbiórki obiektów budowlanych; roboty </w:t>
        <w:tab/>
        <w:t xml:space="preserve"> </w:t>
        <w:tab/>
        <w:t xml:space="preserve"> </w:t>
        <w:tab/>
        <w:t>ziemne;</w:t>
      </w:r>
    </w:p>
    <w:p>
      <w:pPr>
        <w:pStyle w:val="Normal"/>
        <w:tabs>
          <w:tab w:val="left" w:pos="0" w:leader="none"/>
        </w:tabs>
        <w:spacing w:lineRule="auto" w:line="360"/>
        <w:jc w:val="both"/>
        <w:rPr/>
      </w:pPr>
      <w:r>
        <w:rPr>
          <w:rFonts w:eastAsia="Calibri" w:cs="Calibri"/>
          <w:b/>
          <w:bCs/>
        </w:rPr>
        <w:tab/>
        <w:t>45442100-8 – Roboty malarskie.</w:t>
      </w:r>
    </w:p>
    <w:p>
      <w:pPr>
        <w:pStyle w:val="NormalWeb"/>
        <w:tabs>
          <w:tab w:val="left" w:pos="0" w:leader="none"/>
          <w:tab w:val="left" w:pos="180" w:leader="none"/>
          <w:tab w:val="left" w:pos="360" w:leader="none"/>
        </w:tabs>
        <w:spacing w:lineRule="auto" w:line="360" w:before="0" w:after="0"/>
        <w:rPr>
          <w:sz w:val="22"/>
          <w:szCs w:val="22"/>
        </w:rPr>
      </w:pPr>
      <w:r>
        <w:rPr>
          <w:rFonts w:cs="Calibri"/>
          <w:sz w:val="22"/>
          <w:szCs w:val="22"/>
        </w:rPr>
        <w:t>3. Zgodnie z art. 95 ust. 1 ustawy p.z.p. Zamawiający wymaga zatrudnienia przez Wykonawcę lub podwykonawcę na podstawie  stosunku pracy osób wykonujących wskazane poniżej czynności w zakresie realizacji zamówienia, jeżeli wykonanie tych czynności polega na wykonywaniu pracy w sposób określony w art. 22 § 1 ustawy z dnia 26 czerwca 1974 r. – Kodeks pracy (Dz. U. z 2019 r. poz. 1040, 1043 i 1495):</w:t>
      </w:r>
    </w:p>
    <w:p>
      <w:pPr>
        <w:pStyle w:val="NormalWeb"/>
        <w:spacing w:lineRule="auto" w:line="360" w:before="0" w:after="0"/>
        <w:ind w:left="720" w:hanging="0"/>
        <w:rPr>
          <w:rFonts w:ascii="Calibri" w:hAnsi="Calibri" w:cs="Calibri"/>
          <w:b/>
          <w:b/>
          <w:sz w:val="16"/>
          <w:szCs w:val="16"/>
        </w:rPr>
      </w:pPr>
      <w:r>
        <w:rPr>
          <w:rFonts w:cs="Calibri"/>
          <w:b/>
          <w:sz w:val="16"/>
          <w:szCs w:val="16"/>
        </w:rPr>
      </w:r>
    </w:p>
    <w:p>
      <w:pPr>
        <w:pStyle w:val="Normal"/>
        <w:tabs>
          <w:tab w:val="left" w:pos="1080" w:leader="none"/>
        </w:tabs>
        <w:spacing w:lineRule="auto" w:line="360"/>
        <w:jc w:val="both"/>
        <w:rPr/>
      </w:pPr>
      <w:r>
        <w:rPr>
          <w:rFonts w:cs="Calibri"/>
        </w:rPr>
        <w:t xml:space="preserve">      </w:t>
      </w:r>
      <w:r>
        <w:rPr>
          <w:rFonts w:cs="Calibri"/>
        </w:rPr>
        <w:t>a)  Rozbiórka starej pochylni</w:t>
      </w:r>
    </w:p>
    <w:p>
      <w:pPr>
        <w:pStyle w:val="Normal"/>
        <w:spacing w:lineRule="auto" w:line="360"/>
        <w:ind w:left="284" w:hanging="0"/>
        <w:jc w:val="both"/>
        <w:rPr/>
      </w:pPr>
      <w:r>
        <w:rPr>
          <w:rFonts w:cs="Calibri"/>
        </w:rPr>
        <w:t>b) Wykonanie robót związanych z budową pochylni dla niepełnosprawnych</w:t>
      </w:r>
    </w:p>
    <w:p>
      <w:pPr>
        <w:pStyle w:val="Normal"/>
        <w:tabs>
          <w:tab w:val="left" w:pos="284" w:leader="none"/>
        </w:tabs>
        <w:spacing w:lineRule="auto" w:line="360"/>
        <w:ind w:left="284" w:hanging="0"/>
        <w:jc w:val="both"/>
        <w:rPr/>
      </w:pPr>
      <w:r>
        <w:rPr>
          <w:rFonts w:cs="Calibri"/>
          <w:bCs/>
        </w:rPr>
        <w:t xml:space="preserve">c)  </w:t>
      </w:r>
      <w:r>
        <w:rPr>
          <w:rFonts w:cs="Calibri"/>
          <w:bCs/>
          <w:color w:val="000000"/>
        </w:rPr>
        <w:t>Malowanie pochylni.</w:t>
      </w:r>
    </w:p>
    <w:p>
      <w:pPr>
        <w:pStyle w:val="Normal"/>
        <w:tabs>
          <w:tab w:val="left" w:pos="284" w:leader="none"/>
        </w:tabs>
        <w:spacing w:lineRule="auto" w:line="360"/>
        <w:ind w:left="284" w:hanging="0"/>
        <w:jc w:val="both"/>
        <w:rPr/>
      </w:pPr>
      <w:r>
        <w:rPr>
          <w:rFonts w:cs="Calibri"/>
          <w:color w:val="000000"/>
        </w:rPr>
        <w:t>Wykonawca   jest   zobowiązany   zawrzeć   w   każdej   umowie  o podwykonawstwo stosowne  zapisy zobowiązujące podwykonawców do zatrudnienia na umowę o pracę.</w:t>
      </w:r>
    </w:p>
    <w:p>
      <w:pPr>
        <w:pStyle w:val="Normal"/>
        <w:tabs>
          <w:tab w:val="left" w:pos="284" w:leader="none"/>
        </w:tabs>
        <w:spacing w:lineRule="auto" w:line="360"/>
        <w:ind w:left="284" w:hanging="0"/>
        <w:jc w:val="both"/>
        <w:rPr/>
      </w:pPr>
      <w:r>
        <w:rPr>
          <w:rFonts w:cs="Calibri"/>
          <w:color w:val="000000"/>
        </w:rPr>
        <w:t xml:space="preserve">Powyższy wymóg nie dotyczy osób fizycznych prowadzących działalność gospodarczą w zakresie w jakim będą wykonywać osobiście usługi  na rzecz Wykonawcy. </w:t>
      </w:r>
    </w:p>
    <w:p>
      <w:pPr>
        <w:pStyle w:val="Normal"/>
        <w:tabs>
          <w:tab w:val="left" w:pos="284" w:leader="none"/>
        </w:tabs>
        <w:spacing w:lineRule="auto" w:line="360"/>
        <w:ind w:left="284" w:hanging="0"/>
        <w:jc w:val="both"/>
        <w:rPr/>
      </w:pPr>
      <w:r>
        <w:rPr>
          <w:rFonts w:cs="Calibri"/>
        </w:rPr>
        <w:t xml:space="preserve">W trakcie realizacji zamówienia Zamawiający uprawniony jest do wykonywania czynności kontrolnych wobec Wykonawcy odnośnie spełniania przez Wykonawcę lub Podwykonawcę wymogu zatrudnienia na podstawie umowy o pracę. </w:t>
      </w:r>
      <w:r>
        <w:rPr>
          <w:rFonts w:cs="Calibri"/>
          <w:bCs/>
          <w:color w:val="000000"/>
        </w:rPr>
        <w:t>Szczegółowe zasady dokumentowania zatrudnienia na podstawie umowy o pracę oraz kontrolowanie tego obowiązku przez Zamawiającego zawarto we</w:t>
      </w:r>
      <w:r>
        <w:rPr>
          <w:rFonts w:cs="Calibri"/>
        </w:rPr>
        <w:t xml:space="preserve"> wzorze umowy</w:t>
      </w:r>
      <w:r>
        <w:rPr>
          <w:rFonts w:cs="Calibri"/>
          <w:bCs/>
          <w:color w:val="000000"/>
        </w:rPr>
        <w:t xml:space="preserve"> stanowiącym załącznik do SWZ.</w:t>
      </w:r>
    </w:p>
    <w:p>
      <w:pPr>
        <w:pStyle w:val="Pkt"/>
        <w:spacing w:lineRule="auto" w:line="360" w:before="0" w:after="0"/>
        <w:ind w:left="0" w:hanging="0"/>
        <w:rPr>
          <w:rFonts w:ascii="Calibri" w:hAnsi="Calibri"/>
          <w:sz w:val="22"/>
          <w:szCs w:val="22"/>
        </w:rPr>
      </w:pPr>
      <w:r>
        <w:rPr>
          <w:rFonts w:cs="Calibri" w:ascii="Calibri" w:hAnsi="Calibri"/>
          <w:sz w:val="22"/>
          <w:szCs w:val="22"/>
        </w:rPr>
        <w:t xml:space="preserve">4. Zamawiający nie określa dodatkowych wymagań związanych z zatrudnianiem osób, o których mowa w art. 96 ust. 2 pkt 2 p.z.p. </w:t>
      </w:r>
    </w:p>
    <w:p>
      <w:pPr>
        <w:pStyle w:val="Pkt"/>
        <w:spacing w:lineRule="auto" w:line="360" w:before="0" w:after="0"/>
        <w:ind w:left="0" w:hanging="0"/>
        <w:rPr>
          <w:rFonts w:cs="Calibri"/>
        </w:rPr>
      </w:pPr>
      <w:r>
        <w:rPr>
          <w:rFonts w:cs="Calibri"/>
        </w:rPr>
      </w:r>
    </w:p>
    <w:p>
      <w:pPr>
        <w:pStyle w:val="Pkt"/>
        <w:spacing w:lineRule="auto" w:line="360" w:before="0" w:after="0"/>
        <w:ind w:left="0" w:hanging="0"/>
        <w:rPr>
          <w:rFonts w:ascii="Calibri" w:hAnsi="Calibri"/>
          <w:sz w:val="22"/>
          <w:szCs w:val="22"/>
        </w:rPr>
      </w:pPr>
      <w:r>
        <w:rPr>
          <w:rFonts w:cs="Calibri" w:ascii="Calibri" w:hAnsi="Calibri"/>
          <w:sz w:val="22"/>
          <w:szCs w:val="22"/>
        </w:rPr>
        <w:t>5. Zamawiający nie  dopuszcza składania ofert częściowych. Zamówienie nie zostało podzielone na  części. Podział zamówienia na części groziłby nadmiernymi trudnościami technicznymi oraz nadmiernymi  kosztami  wykonania  zamówienia,  jest  to zamówienie, które ze  względu na charakter i specyfikę musi wykonać jeden wykonawca.</w:t>
      </w:r>
    </w:p>
    <w:p>
      <w:pPr>
        <w:pStyle w:val="Pkt"/>
        <w:spacing w:lineRule="auto" w:line="360" w:before="0" w:after="0"/>
        <w:ind w:left="0" w:hanging="0"/>
        <w:rPr>
          <w:rFonts w:ascii="Calibri" w:hAnsi="Calibri" w:cs="Calibri"/>
          <w:sz w:val="22"/>
          <w:szCs w:val="22"/>
        </w:rPr>
      </w:pPr>
      <w:r>
        <w:rPr>
          <w:rFonts w:cs="Calibri" w:ascii="Calibri" w:hAnsi="Calibri"/>
          <w:sz w:val="22"/>
          <w:szCs w:val="22"/>
        </w:rPr>
      </w:r>
    </w:p>
    <w:p>
      <w:pPr>
        <w:pStyle w:val="Pkt"/>
        <w:spacing w:lineRule="auto" w:line="360" w:before="0" w:after="0"/>
        <w:ind w:left="0" w:hanging="0"/>
        <w:rPr>
          <w:rFonts w:ascii="Calibri" w:hAnsi="Calibri"/>
          <w:sz w:val="22"/>
          <w:szCs w:val="22"/>
        </w:rPr>
      </w:pPr>
      <w:r>
        <w:rPr>
          <w:rFonts w:cs="Calibri" w:ascii="Calibri" w:hAnsi="Calibri"/>
          <w:sz w:val="22"/>
          <w:szCs w:val="22"/>
        </w:rPr>
        <w:t>6. Zamawiający nie dopuszcza składania ofert wariantowych oraz w postaci katalogów elektronicznych.</w:t>
      </w:r>
    </w:p>
    <w:p>
      <w:pPr>
        <w:pStyle w:val="Pkt"/>
        <w:spacing w:lineRule="auto" w:line="360" w:before="0" w:after="0"/>
        <w:ind w:left="0" w:hanging="0"/>
        <w:rPr>
          <w:rFonts w:ascii="Calibri" w:hAnsi="Calibri" w:cs="Calibri"/>
          <w:sz w:val="22"/>
          <w:szCs w:val="22"/>
        </w:rPr>
      </w:pPr>
      <w:r>
        <w:rPr>
          <w:rFonts w:cs="Calibri" w:ascii="Calibri" w:hAnsi="Calibri"/>
          <w:sz w:val="22"/>
          <w:szCs w:val="22"/>
        </w:rPr>
      </w:r>
    </w:p>
    <w:p>
      <w:pPr>
        <w:pStyle w:val="ListParagraph"/>
        <w:spacing w:lineRule="auto" w:line="360" w:before="0" w:after="0"/>
        <w:ind w:left="0" w:hanging="0"/>
        <w:jc w:val="both"/>
        <w:rPr>
          <w:rFonts w:ascii="Calibri" w:hAnsi="Calibri"/>
        </w:rPr>
      </w:pPr>
      <w:r>
        <w:rPr>
          <w:rFonts w:cs="Calibri"/>
        </w:rPr>
        <w:t>7. Zamawiający nie przewiduje udzielania zamówień, o których mowa w art. 214 ust. 1 pkt 7. p.z.p.</w:t>
      </w:r>
    </w:p>
    <w:p>
      <w:pPr>
        <w:pStyle w:val="ListParagraph"/>
        <w:spacing w:lineRule="auto" w:line="360" w:before="0" w:after="0"/>
        <w:jc w:val="both"/>
        <w:rPr>
          <w:rFonts w:cs="Calibri"/>
        </w:rPr>
      </w:pPr>
      <w:r>
        <w:rPr>
          <w:rFonts w:cs="Calibri"/>
        </w:rPr>
      </w:r>
    </w:p>
    <w:p>
      <w:pPr>
        <w:pStyle w:val="ListParagraph"/>
        <w:spacing w:lineRule="auto" w:line="360" w:before="0" w:after="0"/>
        <w:ind w:hanging="0"/>
        <w:jc w:val="both"/>
        <w:rPr/>
      </w:pPr>
      <w:r>
        <w:rPr>
          <w:rFonts w:cs="Calibri"/>
          <w:b/>
          <w:bCs/>
        </w:rPr>
        <w:t xml:space="preserve">8. Zamawiający zaleca dokonanie wizji lokalnej. </w:t>
      </w:r>
    </w:p>
    <w:p>
      <w:pPr>
        <w:pStyle w:val="ListParagraph"/>
        <w:spacing w:lineRule="auto" w:line="360" w:before="0" w:after="0"/>
        <w:ind w:left="0" w:hanging="0"/>
        <w:jc w:val="both"/>
        <w:rPr>
          <w:rFonts w:cs="Calibri"/>
        </w:rPr>
      </w:pPr>
      <w:r>
        <w:rPr>
          <w:rFonts w:cs="Calibri"/>
        </w:rPr>
      </w:r>
    </w:p>
    <w:p>
      <w:pPr>
        <w:pStyle w:val="ZnakZnakZnakZnakZnakZnakZnak"/>
        <w:spacing w:lineRule="auto" w:line="360"/>
        <w:jc w:val="both"/>
        <w:rPr/>
      </w:pPr>
      <w:r>
        <w:rPr>
          <w:rFonts w:cs="Calibri"/>
        </w:rPr>
        <w:t xml:space="preserve">9. </w:t>
      </w:r>
      <w:r>
        <w:rPr>
          <w:rFonts w:cs="Calibri"/>
          <w:color w:val="000000"/>
        </w:rPr>
        <w:t>Wykonawca udzieli gwarancji na</w:t>
      </w:r>
      <w:r>
        <w:rPr>
          <w:rFonts w:cs="Calibri"/>
        </w:rPr>
        <w:t xml:space="preserve"> przedmiot umowy  </w:t>
      </w:r>
      <w:r>
        <w:rPr>
          <w:rFonts w:cs="Calibri"/>
          <w:color w:val="000000"/>
        </w:rPr>
        <w:t xml:space="preserve"> na okres</w:t>
      </w:r>
      <w:r>
        <w:rPr>
          <w:rFonts w:cs="Calibri"/>
        </w:rPr>
        <w:t xml:space="preserve"> zgodny z deklaracją zawartą w formularzu ofertowym, przy czym nie krócej niż na 36 miesięcy i nie dłużej niż na 60 miesięcy</w:t>
      </w:r>
      <w:r>
        <w:rPr>
          <w:rFonts w:cs="Calibri"/>
          <w:bCs/>
          <w:color w:val="000000"/>
        </w:rPr>
        <w:t xml:space="preserve"> licząc od daty podpisania protokołu końcowego odbioru robót budowlanych.</w:t>
      </w:r>
    </w:p>
    <w:p>
      <w:pPr>
        <w:pStyle w:val="ZnakZnakZnakZnakZnakZnakZnak"/>
        <w:spacing w:lineRule="auto" w:line="360"/>
        <w:jc w:val="both"/>
        <w:rPr/>
      </w:pPr>
      <w:r>
        <w:rPr>
          <w:rFonts w:cs="Calibri"/>
          <w:b/>
          <w:u w:val="single"/>
        </w:rPr>
        <w:t>Uwaga:</w:t>
      </w:r>
    </w:p>
    <w:p>
      <w:pPr>
        <w:pStyle w:val="ZnakZnakZnakZnakZnakZnakZnak"/>
        <w:spacing w:lineRule="auto" w:line="360"/>
        <w:jc w:val="both"/>
        <w:rPr/>
      </w:pPr>
      <w:r>
        <w:rPr>
          <w:rFonts w:cs="Calibri"/>
        </w:rPr>
        <w:t xml:space="preserve">- okres gwarancji  stanowi kryterium oceny ofert zgodnie z </w:t>
      </w:r>
      <w:r>
        <w:rPr>
          <w:rFonts w:cs="Calibri"/>
          <w:bCs/>
        </w:rPr>
        <w:t>§</w:t>
      </w:r>
      <w:r>
        <w:rPr>
          <w:rFonts w:cs="Calibri"/>
          <w:b/>
          <w:bCs/>
        </w:rPr>
        <w:t xml:space="preserve"> </w:t>
      </w:r>
      <w:r>
        <w:rPr>
          <w:rFonts w:cs="Calibri"/>
          <w:bCs/>
        </w:rPr>
        <w:t>16</w:t>
      </w:r>
      <w:r>
        <w:rPr>
          <w:rFonts w:cs="Calibri"/>
        </w:rPr>
        <w:t xml:space="preserve"> SWZ.</w:t>
      </w:r>
    </w:p>
    <w:p>
      <w:pPr>
        <w:pStyle w:val="ListParagraph"/>
        <w:spacing w:lineRule="auto" w:line="360" w:before="0" w:after="0"/>
        <w:ind w:left="0" w:hanging="0"/>
        <w:jc w:val="both"/>
        <w:rPr/>
      </w:pPr>
      <w:r>
        <w:rPr>
          <w:rFonts w:cs="Calibri"/>
        </w:rPr>
        <w:t>- brak deklaracji okresu gwarancji w Formularzu ofertowwym, bądź jego określenie poniżej wymaganego minimum tj. 36 miesięcy skutkować będzie odrzuceniem oferty w trybie art. 226 ust. 1 pkt 5 ustawy p.z.p.</w:t>
      </w:r>
    </w:p>
    <w:p>
      <w:pPr>
        <w:pStyle w:val="ListParagraph"/>
        <w:spacing w:lineRule="auto" w:line="360" w:before="0" w:after="0"/>
        <w:jc w:val="both"/>
        <w:rPr>
          <w:rFonts w:ascii="Calibri" w:hAnsi="Calibri" w:cs="Calibri"/>
        </w:rPr>
      </w:pPr>
      <w:r>
        <w:rPr>
          <w:rFonts w:cs="Calibri"/>
        </w:rPr>
      </w:r>
    </w:p>
    <w:p>
      <w:pPr>
        <w:pStyle w:val="Nagwek2"/>
        <w:spacing w:lineRule="auto" w:line="360"/>
        <w:rPr/>
      </w:pPr>
      <w:bookmarkStart w:id="6" w:name="__RefHeading___Toc828_440271755"/>
      <w:bookmarkStart w:id="7" w:name="_Toc71188572"/>
      <w:bookmarkEnd w:id="6"/>
      <w:bookmarkEnd w:id="7"/>
      <w:r>
        <w:rPr/>
        <w:t>§ 4.  Termin wykonania zamówienia.</w:t>
      </w:r>
    </w:p>
    <w:p>
      <w:pPr>
        <w:pStyle w:val="ListParagraph"/>
        <w:numPr>
          <w:ilvl w:val="0"/>
          <w:numId w:val="4"/>
        </w:numPr>
        <w:spacing w:lineRule="auto" w:line="360"/>
        <w:ind w:left="434" w:hanging="434"/>
        <w:jc w:val="both"/>
        <w:rPr/>
      </w:pPr>
      <w:r>
        <w:rPr/>
        <w:t xml:space="preserve">Wymagany terminy wykonania przedmiotu umowy: </w:t>
      </w:r>
      <w:r>
        <w:rPr>
          <w:b/>
          <w:bCs/>
          <w:sz w:val="24"/>
          <w:szCs w:val="24"/>
        </w:rPr>
        <w:t>120</w:t>
      </w:r>
      <w:r>
        <w:rPr>
          <w:rFonts w:eastAsia="Times New Roman" w:cs="Calibri"/>
          <w:b/>
          <w:bCs/>
          <w:color w:val="000000"/>
          <w:sz w:val="24"/>
          <w:szCs w:val="24"/>
          <w:lang w:eastAsia="zh-CN"/>
        </w:rPr>
        <w:t xml:space="preserve"> dni </w:t>
      </w:r>
      <w:r>
        <w:rPr>
          <w:rFonts w:eastAsia="Times New Roman" w:cs="Calibri"/>
          <w:color w:val="000000"/>
          <w:lang w:eastAsia="zh-CN"/>
        </w:rPr>
        <w:t>od dnia podpisania umowy.</w:t>
      </w:r>
    </w:p>
    <w:p>
      <w:pPr>
        <w:pStyle w:val="ListParagraph"/>
        <w:numPr>
          <w:ilvl w:val="0"/>
          <w:numId w:val="4"/>
        </w:numPr>
        <w:spacing w:lineRule="auto" w:line="360"/>
        <w:ind w:left="434" w:hanging="434"/>
        <w:jc w:val="both"/>
        <w:rPr/>
      </w:pPr>
      <w:r>
        <w:rPr/>
        <w:t xml:space="preserve">Szczegółowe zagadnienia dotyczące terminu realizacji umowy uregulowane są we wzorze umowy stanowiącej </w:t>
      </w:r>
      <w:r>
        <w:rPr>
          <w:b/>
        </w:rPr>
        <w:t>zał. nr 4 do SWZ.</w:t>
      </w:r>
    </w:p>
    <w:p>
      <w:pPr>
        <w:pStyle w:val="Nagwek2"/>
        <w:spacing w:lineRule="auto" w:line="360"/>
        <w:rPr/>
      </w:pPr>
      <w:bookmarkStart w:id="8" w:name="__RefHeading___Toc830_440271755"/>
      <w:bookmarkStart w:id="9" w:name="_Toc71188573"/>
      <w:bookmarkEnd w:id="8"/>
      <w:bookmarkEnd w:id="9"/>
      <w:r>
        <w:rPr/>
        <w:t>§ 5. Warunki udziału w postępowaniu.</w:t>
      </w:r>
    </w:p>
    <w:p>
      <w:pPr>
        <w:pStyle w:val="ListParagraph"/>
        <w:numPr>
          <w:ilvl w:val="0"/>
          <w:numId w:val="5"/>
        </w:numPr>
        <w:spacing w:lineRule="auto" w:line="360"/>
        <w:ind w:left="426" w:hanging="426"/>
        <w:jc w:val="both"/>
        <w:rPr/>
      </w:pPr>
      <w:r>
        <w:rPr/>
        <w:t>O udzielenie zamówienia mogą ubiegać się Wykonawcy, którzy nie podlegają wykluczeniu oraz spełniają określone przez Zamawiającego warunki udziału w postępowaniu.</w:t>
      </w:r>
    </w:p>
    <w:p>
      <w:pPr>
        <w:pStyle w:val="ListParagraph"/>
        <w:numPr>
          <w:ilvl w:val="0"/>
          <w:numId w:val="5"/>
        </w:numPr>
        <w:spacing w:lineRule="auto" w:line="360"/>
        <w:ind w:left="426" w:hanging="426"/>
        <w:jc w:val="both"/>
        <w:rPr/>
      </w:pPr>
      <w:r>
        <w:rPr/>
        <w:t>O udzielenie zamówienia mogą ubiegać się Wykonawcy, którzy spełniają warunki dotyczące:</w:t>
      </w:r>
    </w:p>
    <w:p>
      <w:pPr>
        <w:pStyle w:val="ListParagraph"/>
        <w:numPr>
          <w:ilvl w:val="0"/>
          <w:numId w:val="0"/>
        </w:numPr>
        <w:spacing w:lineRule="auto" w:line="360"/>
        <w:ind w:left="426" w:hanging="426"/>
        <w:jc w:val="both"/>
        <w:rPr/>
      </w:pPr>
      <w:r>
        <w:rPr/>
      </w:r>
    </w:p>
    <w:p>
      <w:pPr>
        <w:pStyle w:val="Normal"/>
        <w:spacing w:lineRule="auto" w:line="360" w:before="0" w:after="120"/>
        <w:ind w:left="567" w:hanging="425"/>
        <w:contextualSpacing/>
        <w:rPr>
          <w:b/>
          <w:b/>
        </w:rPr>
      </w:pPr>
      <w:r>
        <w:rPr>
          <w:b/>
        </w:rPr>
        <w:t>2.1. zdolności do występowania w obrocie gospodarczym:</w:t>
      </w:r>
    </w:p>
    <w:p>
      <w:pPr>
        <w:pStyle w:val="Normal"/>
        <w:spacing w:lineRule="auto" w:line="360" w:before="0" w:after="120"/>
        <w:ind w:left="567" w:hanging="0"/>
        <w:contextualSpacing/>
        <w:rPr/>
      </w:pPr>
      <w:r>
        <w:rPr/>
        <w:t xml:space="preserve">Zamawiający nie stawia wymagań w tym zakresie. </w:t>
      </w:r>
    </w:p>
    <w:p>
      <w:pPr>
        <w:pStyle w:val="Normal"/>
        <w:spacing w:lineRule="auto" w:line="360" w:before="0" w:after="120"/>
        <w:ind w:left="567" w:hanging="425"/>
        <w:contextualSpacing/>
        <w:rPr>
          <w:b/>
          <w:b/>
        </w:rPr>
      </w:pPr>
      <w:r>
        <w:rPr>
          <w:b/>
        </w:rPr>
        <w:t xml:space="preserve">2.2 uprawnień do prowadzenia określonej działalności gospodarczej lub zawodowej, o ile wynika to </w:t>
        <w:br/>
        <w:t>z odrębnych przepisów:</w:t>
      </w:r>
    </w:p>
    <w:p>
      <w:pPr>
        <w:pStyle w:val="Normal"/>
        <w:spacing w:lineRule="auto" w:line="360" w:before="0" w:after="120"/>
        <w:ind w:left="567" w:hanging="0"/>
        <w:contextualSpacing/>
        <w:rPr/>
      </w:pPr>
      <w:r>
        <w:rPr/>
        <w:t xml:space="preserve">Zamawiający nie stawia wymagań w tym zakresie. </w:t>
      </w:r>
    </w:p>
    <w:p>
      <w:pPr>
        <w:pStyle w:val="Normal"/>
        <w:spacing w:lineRule="auto" w:line="360" w:before="0" w:after="120"/>
        <w:ind w:left="567" w:hanging="425"/>
        <w:contextualSpacing/>
        <w:rPr>
          <w:b/>
          <w:b/>
        </w:rPr>
      </w:pPr>
      <w:r>
        <w:rPr>
          <w:b/>
        </w:rPr>
        <w:t>2.3. sytuacji ekonomicznej lub finansowej:</w:t>
      </w:r>
    </w:p>
    <w:p>
      <w:pPr>
        <w:pStyle w:val="Normal"/>
        <w:spacing w:lineRule="auto" w:line="360" w:before="0" w:after="120"/>
        <w:ind w:left="567" w:hanging="0"/>
        <w:contextualSpacing/>
        <w:rPr/>
      </w:pPr>
      <w:r>
        <w:rPr/>
        <w:t xml:space="preserve">Zamawiający nie stawia wymagań w tym zakresie. </w:t>
      </w:r>
    </w:p>
    <w:p>
      <w:pPr>
        <w:pStyle w:val="Normal"/>
        <w:spacing w:lineRule="auto" w:line="360" w:before="0" w:after="120"/>
        <w:ind w:left="567" w:hanging="425"/>
        <w:contextualSpacing/>
        <w:rPr>
          <w:b/>
          <w:b/>
        </w:rPr>
      </w:pPr>
      <w:r>
        <w:rPr>
          <w:b/>
        </w:rPr>
        <w:t>2.4 zdolności technicznej lub zawodowej:</w:t>
      </w:r>
    </w:p>
    <w:p>
      <w:pPr>
        <w:pStyle w:val="Normal"/>
        <w:spacing w:lineRule="auto" w:line="360" w:before="0" w:after="120"/>
        <w:ind w:left="567" w:hanging="0"/>
        <w:contextualSpacing/>
        <w:rPr/>
      </w:pPr>
      <w:r>
        <w:rPr/>
        <w:t xml:space="preserve">Zamawiający nie stawia wymagań w tym zakresie. </w:t>
      </w:r>
    </w:p>
    <w:p>
      <w:pPr>
        <w:pStyle w:val="Nagwek2"/>
        <w:spacing w:lineRule="auto" w:line="360"/>
        <w:rPr/>
      </w:pPr>
      <w:bookmarkStart w:id="10" w:name="__RefHeading___Toc832_440271755"/>
      <w:bookmarkStart w:id="11" w:name="_Toc71188574"/>
      <w:bookmarkEnd w:id="10"/>
      <w:bookmarkEnd w:id="11"/>
      <w:r>
        <w:rPr/>
        <w:t>§ 6. Podwykonawstwo.</w:t>
      </w:r>
    </w:p>
    <w:p>
      <w:pPr>
        <w:pStyle w:val="ListParagraph"/>
        <w:numPr>
          <w:ilvl w:val="0"/>
          <w:numId w:val="6"/>
        </w:numPr>
        <w:spacing w:lineRule="auto" w:line="360" w:before="0" w:after="120"/>
        <w:ind w:left="307" w:hanging="335"/>
        <w:contextualSpacing/>
        <w:jc w:val="both"/>
        <w:rPr/>
      </w:pPr>
      <w:r>
        <w:rPr/>
        <w:t xml:space="preserve">Wykonawca może powierzyć wykonanie części zamówienia podwykonawcy (podwykonawcom). </w:t>
      </w:r>
    </w:p>
    <w:p>
      <w:pPr>
        <w:pStyle w:val="ListParagraph"/>
        <w:numPr>
          <w:ilvl w:val="0"/>
          <w:numId w:val="6"/>
        </w:numPr>
        <w:spacing w:lineRule="auto" w:line="360" w:before="0" w:after="120"/>
        <w:ind w:left="307" w:hanging="335"/>
        <w:contextualSpacing/>
        <w:jc w:val="both"/>
        <w:rPr/>
      </w:pPr>
      <w:r>
        <w:rPr/>
        <w:t xml:space="preserve">Zamawiający </w:t>
      </w:r>
      <w:r>
        <w:rPr>
          <w:bCs/>
        </w:rPr>
        <w:t>nie zastrzega</w:t>
      </w:r>
      <w:r>
        <w:rPr/>
        <w:t xml:space="preserve"> obowiązku osobistego wykonania przez Wykonawcę kluczowych części zamówienia.</w:t>
      </w:r>
    </w:p>
    <w:p>
      <w:pPr>
        <w:pStyle w:val="ListParagraph"/>
        <w:numPr>
          <w:ilvl w:val="0"/>
          <w:numId w:val="6"/>
        </w:numPr>
        <w:spacing w:lineRule="auto" w:line="360" w:before="0" w:after="120"/>
        <w:ind w:left="307" w:hanging="335"/>
        <w:contextualSpacing/>
        <w:jc w:val="both"/>
        <w:rPr/>
      </w:pPr>
      <w:r>
        <w:rPr/>
        <w:t xml:space="preserve">Wykonawca, który zamierza wykonywać zamówienie przy udziale podwykonawcy/ów, wskazuje </w:t>
        <w:br/>
        <w:t xml:space="preserve">w ofercie, jaką część (zakres zamówienia) wykonywać będzie w jego imieniu podwykonawca oraz podać nazwę ewentualnych  podwykonawców(jeżeli są już znani). Należy w tym celu wypełnić odpowiedni punkt formularza ofertowego stanowiący załącznik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 </w:t>
      </w:r>
    </w:p>
    <w:p>
      <w:pPr>
        <w:pStyle w:val="ListParagraph"/>
        <w:numPr>
          <w:ilvl w:val="0"/>
          <w:numId w:val="6"/>
        </w:numPr>
        <w:spacing w:lineRule="auto" w:line="360" w:before="0" w:after="120"/>
        <w:ind w:left="307" w:hanging="335"/>
        <w:contextualSpacing/>
        <w:jc w:val="both"/>
        <w:rPr/>
      </w:pPr>
      <w:r>
        <w:rPr>
          <w:color w:val="000000"/>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t>
        <w:br/>
        <w:t xml:space="preserve">w odniesieniu do informacji, o których mowa w zdaniu pierwszym, w trakcie realizacji zamówienia, </w:t>
        <w:br/>
        <w:t>a także przekazuje wymagane informacje na temat nowych podwykonawców, którym w późniejszym okresie zamierza powierzyć realizację zamówienia.</w:t>
      </w:r>
    </w:p>
    <w:p>
      <w:pPr>
        <w:pStyle w:val="ListParagraph"/>
        <w:numPr>
          <w:ilvl w:val="0"/>
          <w:numId w:val="6"/>
        </w:numPr>
        <w:spacing w:lineRule="auto" w:line="360" w:before="0" w:after="120"/>
        <w:ind w:left="307" w:hanging="335"/>
        <w:contextualSpacing/>
        <w:jc w:val="both"/>
        <w:rPr/>
      </w:pPr>
      <w:r>
        <w:rPr/>
        <w:t>Powierzenie wykonania części zamówienia podwykonawcom nie zwalnia Wykonawcy</w:t>
        <w:br/>
        <w:t>z odpowiedzialności za należyte wykonanie tego zamówienia.</w:t>
      </w:r>
    </w:p>
    <w:p>
      <w:pPr>
        <w:pStyle w:val="Nagwek2"/>
        <w:spacing w:lineRule="auto" w:line="360"/>
        <w:rPr/>
      </w:pPr>
      <w:bookmarkStart w:id="12" w:name="__RefHeading___Toc834_440271755"/>
      <w:bookmarkStart w:id="13" w:name="_Toc71188575"/>
      <w:bookmarkEnd w:id="12"/>
      <w:bookmarkEnd w:id="13"/>
      <w:r>
        <w:rPr/>
        <w:t>§ 7. Podstawy wykluczenia z postępowania.</w:t>
      </w:r>
    </w:p>
    <w:p>
      <w:pPr>
        <w:pStyle w:val="Teksttreci"/>
        <w:numPr>
          <w:ilvl w:val="0"/>
          <w:numId w:val="7"/>
        </w:numPr>
        <w:shd w:val="clear" w:color="auto" w:fill="auto"/>
        <w:spacing w:lineRule="auto" w:line="360"/>
        <w:ind w:left="426" w:hanging="426"/>
        <w:jc w:val="both"/>
        <w:rPr>
          <w:rFonts w:ascii="Calibri" w:hAnsi="Calibri" w:cs="Calibri" w:asciiTheme="minorHAnsi" w:cstheme="minorHAnsi" w:hAnsiTheme="minorHAnsi"/>
          <w:sz w:val="18"/>
        </w:rPr>
      </w:pPr>
      <w:r>
        <w:rPr>
          <w:rFonts w:cs="Calibri" w:ascii="Calibri" w:hAnsi="Calibri" w:asciiTheme="minorHAnsi" w:cstheme="minorHAnsi" w:hAnsiTheme="minorHAnsi"/>
          <w:sz w:val="22"/>
          <w:szCs w:val="24"/>
        </w:rPr>
        <w:t>Z postępowania o udzielenie zamówienia wyklucza się Wykonawców, w stosunku do których zachodzi którakolwiek z okoliczności wskazanych:</w:t>
      </w:r>
    </w:p>
    <w:p>
      <w:pPr>
        <w:pStyle w:val="Teksttreci"/>
        <w:numPr>
          <w:ilvl w:val="0"/>
          <w:numId w:val="8"/>
        </w:numPr>
        <w:shd w:val="clear" w:color="auto" w:fill="auto"/>
        <w:spacing w:lineRule="auto" w:line="360"/>
        <w:jc w:val="both"/>
        <w:rPr>
          <w:rFonts w:ascii="Calibri" w:hAnsi="Calibri" w:cs="Calibri" w:asciiTheme="minorHAnsi" w:cstheme="minorHAnsi" w:hAnsiTheme="minorHAnsi"/>
          <w:sz w:val="18"/>
        </w:rPr>
      </w:pPr>
      <w:r>
        <w:rPr>
          <w:rFonts w:cs="Calibri" w:ascii="Calibri" w:hAnsi="Calibri" w:asciiTheme="minorHAnsi" w:cstheme="minorHAnsi" w:hAnsiTheme="minorHAnsi"/>
          <w:b/>
          <w:sz w:val="22"/>
          <w:szCs w:val="24"/>
        </w:rPr>
        <w:t>w art. 108 ust. 1 pkt 1-6 ustawy p.z.p.;</w:t>
      </w:r>
    </w:p>
    <w:p>
      <w:pPr>
        <w:pStyle w:val="Teksttreci"/>
        <w:numPr>
          <w:ilvl w:val="0"/>
          <w:numId w:val="8"/>
        </w:numPr>
        <w:shd w:val="clear" w:color="auto" w:fill="auto"/>
        <w:spacing w:lineRule="auto" w:line="360"/>
        <w:jc w:val="both"/>
        <w:rPr>
          <w:rFonts w:ascii="Calibri" w:hAnsi="Calibri" w:cs="Calibri" w:asciiTheme="minorHAnsi" w:cstheme="minorHAnsi" w:hAnsiTheme="minorHAnsi"/>
          <w:sz w:val="18"/>
        </w:rPr>
      </w:pPr>
      <w:r>
        <w:rPr>
          <w:rFonts w:cs="Calibri" w:ascii="Calibri" w:hAnsi="Calibri" w:asciiTheme="minorHAnsi" w:cstheme="minorHAnsi" w:hAnsiTheme="minorHAnsi"/>
          <w:b/>
          <w:sz w:val="22"/>
          <w:szCs w:val="24"/>
        </w:rPr>
        <w:t>w art. 109 ust. 1 pkt 4 ustawy p.z.p.;</w:t>
      </w:r>
    </w:p>
    <w:p>
      <w:pPr>
        <w:pStyle w:val="Teksttreci"/>
        <w:numPr>
          <w:ilvl w:val="0"/>
          <w:numId w:val="7"/>
        </w:numPr>
        <w:shd w:val="clear" w:color="auto" w:fill="auto"/>
        <w:spacing w:lineRule="auto" w:line="360"/>
        <w:ind w:left="426" w:hanging="426"/>
        <w:jc w:val="both"/>
        <w:rPr>
          <w:rFonts w:ascii="Calibri" w:hAnsi="Calibri" w:cs="Calibri" w:asciiTheme="minorHAnsi" w:cstheme="minorHAnsi" w:hAnsiTheme="minorHAnsi"/>
          <w:sz w:val="18"/>
        </w:rPr>
      </w:pPr>
      <w:r>
        <w:rPr>
          <w:rFonts w:cs="Calibri" w:ascii="Calibri" w:hAnsi="Calibri" w:asciiTheme="minorHAnsi" w:cstheme="minorHAnsi" w:hAnsiTheme="minorHAnsi"/>
          <w:sz w:val="22"/>
          <w:szCs w:val="24"/>
        </w:rPr>
        <w:t xml:space="preserve">Wykluczenie Wykonawcy następuje zgodnie z </w:t>
      </w:r>
      <w:r>
        <w:rPr>
          <w:rFonts w:cs="Calibri" w:ascii="Calibri" w:hAnsi="Calibri" w:asciiTheme="minorHAnsi" w:cstheme="minorHAnsi" w:hAnsiTheme="minorHAnsi"/>
          <w:b/>
          <w:sz w:val="22"/>
          <w:szCs w:val="24"/>
        </w:rPr>
        <w:t>art. 111 p.z.p.</w:t>
      </w:r>
    </w:p>
    <w:p>
      <w:pPr>
        <w:pStyle w:val="NormalWeb"/>
        <w:numPr>
          <w:ilvl w:val="0"/>
          <w:numId w:val="7"/>
        </w:numPr>
        <w:spacing w:lineRule="auto" w:line="360" w:before="0" w:after="0"/>
        <w:ind w:left="426" w:right="0" w:hanging="426"/>
        <w:rPr>
          <w:rFonts w:cs="Calibri" w:cstheme="minorHAnsi"/>
          <w:sz w:val="22"/>
        </w:rPr>
      </w:pPr>
      <w:r>
        <w:rPr>
          <w:rFonts w:cs="Calibri" w:cstheme="minorHAnsi"/>
          <w:color w:val="000000"/>
          <w:sz w:val="22"/>
        </w:rPr>
        <w:t>Wykonawca nie podlega wykluczeniu w okolicznościach określonych w art. 108 ust. 1 pkt 1,2 i 5 oraz art. 109, ust. 1, pkt 4 jeżeli  udowodni  Zamawiającemu, że spełnił łącznie następujące przesłanki:</w:t>
      </w:r>
    </w:p>
    <w:p>
      <w:pPr>
        <w:pStyle w:val="ListParagraph"/>
        <w:numPr>
          <w:ilvl w:val="1"/>
          <w:numId w:val="9"/>
        </w:numPr>
        <w:spacing w:lineRule="auto" w:line="360"/>
        <w:ind w:left="966" w:hanging="490"/>
        <w:jc w:val="both"/>
        <w:rPr>
          <w:rFonts w:cs="Calibri" w:cstheme="minorHAnsi"/>
        </w:rPr>
      </w:pPr>
      <w:r>
        <w:rPr>
          <w:rFonts w:cs="Calibri" w:cstheme="minorHAnsi"/>
          <w:color w:val="000000"/>
        </w:rPr>
        <w:t>naprawił lub zobowiązał się do naprawienia szkody wyrządzonej przestępstwem, wykroczeniem lub swoim nieprawidłowym postępowaniem, w tym poprzez zadośćuczynienie pieniężne;</w:t>
      </w:r>
    </w:p>
    <w:p>
      <w:pPr>
        <w:pStyle w:val="ListParagraph"/>
        <w:numPr>
          <w:ilvl w:val="1"/>
          <w:numId w:val="9"/>
        </w:numPr>
        <w:spacing w:lineRule="auto" w:line="360"/>
        <w:ind w:left="966" w:hanging="490"/>
        <w:jc w:val="both"/>
        <w:rPr>
          <w:rFonts w:cs="Calibri" w:cstheme="minorHAnsi"/>
        </w:rPr>
      </w:pPr>
      <w:r>
        <w:rPr>
          <w:rFonts w:cs="Calibri" w:cstheme="minorHAnsi"/>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numPr>
          <w:ilvl w:val="1"/>
          <w:numId w:val="9"/>
        </w:numPr>
        <w:spacing w:lineRule="auto" w:line="360"/>
        <w:ind w:left="966" w:hanging="490"/>
        <w:jc w:val="both"/>
        <w:rPr>
          <w:rFonts w:cs="Calibri" w:cstheme="minorHAnsi"/>
        </w:rPr>
      </w:pPr>
      <w:r>
        <w:rPr>
          <w:rFonts w:cs="Calibri" w:cstheme="minorHAnsi"/>
          <w:color w:val="000000"/>
        </w:rPr>
        <w:t>podjął konkretne środki techniczne, organizacyjne i kadrowe, odpowiednie dla zapobiegania dalszym przestępstwom, wykroczeniom lub nieprawidłowemu postępowaniu, w szczególności:</w:t>
      </w:r>
    </w:p>
    <w:p>
      <w:pPr>
        <w:pStyle w:val="ListParagraph"/>
        <w:numPr>
          <w:ilvl w:val="0"/>
          <w:numId w:val="10"/>
        </w:numPr>
        <w:spacing w:lineRule="auto" w:line="360" w:before="0" w:after="0"/>
        <w:ind w:left="1560" w:hanging="567"/>
        <w:contextualSpacing/>
        <w:rPr/>
      </w:pPr>
      <w:r>
        <w:rPr/>
        <w:t>zerwał wszelkie powiązania z osobami lub podmiotami odpowiedzialnymi za nieprawidłowe postępowanie Wykonawcy,</w:t>
      </w:r>
    </w:p>
    <w:p>
      <w:pPr>
        <w:pStyle w:val="ListParagraph"/>
        <w:numPr>
          <w:ilvl w:val="0"/>
          <w:numId w:val="10"/>
        </w:numPr>
        <w:spacing w:lineRule="auto" w:line="360" w:before="0" w:after="0"/>
        <w:ind w:left="1560" w:hanging="567"/>
        <w:contextualSpacing/>
        <w:rPr/>
      </w:pPr>
      <w:r>
        <w:rPr/>
        <w:t>zreorganizował personel,</w:t>
      </w:r>
    </w:p>
    <w:p>
      <w:pPr>
        <w:pStyle w:val="ListParagraph"/>
        <w:numPr>
          <w:ilvl w:val="0"/>
          <w:numId w:val="10"/>
        </w:numPr>
        <w:spacing w:lineRule="auto" w:line="360" w:before="0" w:after="0"/>
        <w:ind w:left="1560" w:hanging="567"/>
        <w:contextualSpacing/>
        <w:rPr/>
      </w:pPr>
      <w:r>
        <w:rPr/>
        <w:t>wdrożył system sprawozdawczości i kontroli,</w:t>
      </w:r>
    </w:p>
    <w:p>
      <w:pPr>
        <w:pStyle w:val="ListParagraph"/>
        <w:numPr>
          <w:ilvl w:val="0"/>
          <w:numId w:val="10"/>
        </w:numPr>
        <w:spacing w:lineRule="auto" w:line="360" w:before="0" w:after="0"/>
        <w:ind w:left="1560" w:hanging="567"/>
        <w:contextualSpacing/>
        <w:jc w:val="both"/>
        <w:rPr>
          <w:rFonts w:cs="Calibri" w:cstheme="minorHAnsi"/>
        </w:rPr>
      </w:pPr>
      <w:r>
        <w:rPr/>
        <w:t>utworzył struktury audytu wewnętrznego do monitorowania przestrzegania przepisów, wewnętrznych regulacji lub standardów,</w:t>
      </w:r>
    </w:p>
    <w:p>
      <w:pPr>
        <w:pStyle w:val="ListParagraph"/>
        <w:numPr>
          <w:ilvl w:val="0"/>
          <w:numId w:val="10"/>
        </w:numPr>
        <w:spacing w:lineRule="auto" w:line="360" w:before="0" w:after="0"/>
        <w:ind w:left="1560" w:hanging="567"/>
        <w:contextualSpacing/>
        <w:jc w:val="both"/>
        <w:rPr>
          <w:rFonts w:cs="Calibri" w:cstheme="minorHAnsi"/>
        </w:rPr>
      </w:pPr>
      <w:r>
        <w:rPr>
          <w:rFonts w:cs="Calibri" w:cstheme="minorHAnsi"/>
          <w:color w:val="000000"/>
        </w:rPr>
        <w:t>wprowadził wewnętrzne regulacje dotyczące odpowiedzialności i odszkodowań za nieprzestrzeganie przepisów, wewnętrznych regulacji lub standardów.</w:t>
      </w:r>
    </w:p>
    <w:p>
      <w:pPr>
        <w:pStyle w:val="ListParagraph"/>
        <w:numPr>
          <w:ilvl w:val="0"/>
          <w:numId w:val="7"/>
        </w:numPr>
        <w:tabs>
          <w:tab w:val="left" w:pos="450" w:leader="none"/>
        </w:tabs>
        <w:spacing w:lineRule="auto" w:line="360"/>
        <w:ind w:left="426" w:right="0" w:hanging="426"/>
        <w:jc w:val="both"/>
        <w:rPr>
          <w:rFonts w:cs="Calibri" w:cstheme="minorHAnsi"/>
        </w:rPr>
      </w:pPr>
      <w:r>
        <w:rPr>
          <w:rFonts w:cs="Calibri" w:cstheme="minorHAnsi"/>
          <w:color w:val="000000"/>
        </w:rPr>
        <w:t>Zamawiający ocenia, czy podjęte przez Wykonawcę czynności, o których mowa w punkcie 3 SWZ, są wystarczające do wykazania jego rzetelności, uwzględniając wagę i szczególne okoliczności czynu Wykonawcy. Jeżeli podjęte przez Wykonawcę czynności, o których mowa w punkcie 3, nie są wystarczające do wykazania jego rzetelności, Zamawiający wykluczy Wykonawcę.</w:t>
      </w:r>
    </w:p>
    <w:p>
      <w:pPr>
        <w:pStyle w:val="Nagwek2"/>
        <w:spacing w:lineRule="auto" w:line="360"/>
        <w:rPr/>
      </w:pPr>
      <w:bookmarkStart w:id="14" w:name="__RefHeading___Toc836_440271755"/>
      <w:bookmarkStart w:id="15" w:name="_Toc71188576"/>
      <w:bookmarkEnd w:id="14"/>
      <w:bookmarkEnd w:id="15"/>
      <w:r>
        <w:rPr/>
        <w:t>§ 8. Oświadczenia i dokumenty, jakie zobowiązani są dostarczyć wykonawcy w celu wykazanie braku podstaw wykluczenia (Podmiotowe środki dowodowe).</w:t>
      </w:r>
    </w:p>
    <w:p>
      <w:pPr>
        <w:pStyle w:val="Nagwek2"/>
        <w:spacing w:lineRule="auto" w:line="360" w:before="0" w:after="0"/>
        <w:rPr/>
      </w:pPr>
      <w:r>
        <w:rPr/>
      </w:r>
    </w:p>
    <w:p>
      <w:pPr>
        <w:pStyle w:val="ListParagraph"/>
        <w:numPr>
          <w:ilvl w:val="0"/>
          <w:numId w:val="11"/>
        </w:numPr>
        <w:spacing w:lineRule="auto" w:line="360"/>
        <w:ind w:left="284" w:hanging="284"/>
        <w:jc w:val="both"/>
        <w:rPr/>
      </w:pPr>
      <w:r>
        <w:rPr/>
        <w:t xml:space="preserve">Do oferty Wykonawca zobowiązany jest dołączyć aktualne na dzień składania ofert oświadczenie </w:t>
        <w:br/>
        <w:t xml:space="preserve">o braku podstaw do wykluczenia z postępowania – zgodnie z </w:t>
      </w:r>
      <w:r>
        <w:rPr>
          <w:b/>
          <w:bCs/>
        </w:rPr>
        <w:t>Załącznikiem nr 2 do SWZ</w:t>
      </w:r>
      <w:r>
        <w:rPr/>
        <w:t>;</w:t>
      </w:r>
    </w:p>
    <w:p>
      <w:pPr>
        <w:pStyle w:val="ListParagraph"/>
        <w:numPr>
          <w:ilvl w:val="0"/>
          <w:numId w:val="11"/>
        </w:numPr>
        <w:spacing w:lineRule="auto" w:line="360"/>
        <w:ind w:left="284" w:hanging="284"/>
        <w:jc w:val="both"/>
        <w:rPr/>
      </w:pPr>
      <w:r>
        <w:rPr/>
        <w:t>Informacje zawarte w oświadczeniu, o którym mowa w pkt 1 stanowią wstępne potwierdzenie, że Wykonawca nie podlega wykluczeniu w postępowaniu.</w:t>
      </w:r>
    </w:p>
    <w:p>
      <w:pPr>
        <w:pStyle w:val="ListParagraph"/>
        <w:numPr>
          <w:ilvl w:val="0"/>
          <w:numId w:val="11"/>
        </w:numPr>
        <w:spacing w:lineRule="auto" w:line="360"/>
        <w:ind w:left="284" w:hanging="284"/>
        <w:jc w:val="both"/>
        <w:rPr/>
      </w:pPr>
      <w:r>
        <w:rPr/>
        <w:t xml:space="preserve">Zamawiający wzywa Wykonawcę, którego oferta została najwyżej oceniona, do złożenia </w:t>
        <w:br/>
        <w:t>w wyznaczonym terminie, nie krótszym niż 5 dni od dnia wezwania, podmiotowych środków dowodowych, jeżeli wymagał ich złożenia w ogłoszeniu o zamówieniu lub dokumentach zamówienia, aktualnych na dzień złożenia podmiotowych środków dowodowych.</w:t>
      </w:r>
    </w:p>
    <w:p>
      <w:pPr>
        <w:pStyle w:val="ListParagraph"/>
        <w:numPr>
          <w:ilvl w:val="0"/>
          <w:numId w:val="11"/>
        </w:numPr>
        <w:spacing w:lineRule="auto" w:line="360"/>
        <w:ind w:left="284" w:hanging="284"/>
        <w:jc w:val="both"/>
        <w:rPr/>
      </w:pPr>
      <w:r>
        <w:rPr/>
        <w:t>Podmiotowe środki dowodowe wymagane od wykonawcy obejmują:</w:t>
      </w:r>
    </w:p>
    <w:p>
      <w:pPr>
        <w:pStyle w:val="Akapitzlist1"/>
        <w:widowControl/>
        <w:numPr>
          <w:ilvl w:val="2"/>
          <w:numId w:val="1"/>
        </w:numPr>
        <w:tabs>
          <w:tab w:val="left" w:pos="675" w:leader="none"/>
          <w:tab w:val="left" w:pos="1300" w:leader="none"/>
          <w:tab w:val="left" w:pos="1413" w:leader="none"/>
          <w:tab w:val="center" w:pos="4513" w:leader="none"/>
        </w:tabs>
        <w:suppressAutoHyphens w:val="false"/>
        <w:spacing w:lineRule="auto" w:line="360"/>
        <w:ind w:left="680" w:hanging="45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w:t>
        <w:br/>
        <w:t xml:space="preserve">o przynależności do tej samej grupy kapitałowej wraz z dokumentami lub informacjami potwierdzającymi przygotowanie oferty, oferty częściowej lub wniosku o dopuszczenie do udziału </w:t>
        <w:br/>
        <w:t xml:space="preserve">w postępowaniu niezależnie od innego wykonawcy należącego do tej samej grupy kapitałowej – </w:t>
      </w:r>
      <w:r>
        <w:rPr>
          <w:rFonts w:cs="Calibri" w:ascii="Calibri" w:hAnsi="Calibri" w:asciiTheme="minorHAnsi" w:cstheme="minorHAnsi" w:hAnsiTheme="minorHAnsi"/>
          <w:b/>
          <w:bCs/>
          <w:sz w:val="22"/>
          <w:szCs w:val="22"/>
        </w:rPr>
        <w:t>załącznik nr 3 do SWZ</w:t>
      </w:r>
      <w:r>
        <w:rPr>
          <w:rFonts w:cs="Calibri" w:ascii="Calibri" w:hAnsi="Calibri" w:asciiTheme="minorHAnsi" w:cstheme="minorHAnsi" w:hAnsiTheme="minorHAnsi"/>
          <w:sz w:val="22"/>
          <w:szCs w:val="22"/>
        </w:rPr>
        <w:t>;</w:t>
      </w:r>
    </w:p>
    <w:p>
      <w:pPr>
        <w:pStyle w:val="Akapitzlist1"/>
        <w:widowControl/>
        <w:numPr>
          <w:ilvl w:val="2"/>
          <w:numId w:val="1"/>
        </w:numPr>
        <w:tabs>
          <w:tab w:val="left" w:pos="675" w:leader="none"/>
          <w:tab w:val="left" w:pos="1300" w:leader="none"/>
          <w:tab w:val="left" w:pos="1413" w:leader="none"/>
          <w:tab w:val="center" w:pos="4513" w:leader="none"/>
        </w:tabs>
        <w:suppressAutoHyphens w:val="false"/>
        <w:spacing w:lineRule="auto" w:line="360"/>
        <w:ind w:left="680" w:hanging="454"/>
        <w:jc w:val="both"/>
        <w:rPr>
          <w:rFonts w:ascii="Calibri" w:hAnsi="Calibri" w:cs="Calibri" w:asciiTheme="minorHAnsi" w:cstheme="minorHAnsi" w:hAnsiTheme="minorHAnsi"/>
        </w:rPr>
      </w:pPr>
      <w:r>
        <w:rPr>
          <w:rFonts w:cs="Calibri" w:ascii="Calibri" w:hAnsi="Calibri" w:asciiTheme="minorHAnsi" w:cstheme="minorHAnsi" w:hAnsiTheme="minorHAnsi"/>
          <w:sz w:val="22"/>
          <w:szCs w:val="22"/>
        </w:rPr>
        <w:t xml:space="preserve">Odpis lub informacja z Krajowego Rejestru Sądowego lub z Centralnej Ewidencji i Informacji </w:t>
        <w:br/>
        <w:t xml:space="preserve">o Działalności Gospodarczej, w zakresie art. 109 ust. 1 pkt 4 ustawy, sporządzonych nie wcześniej niż 3 miesiące przed jej złożeniem, jeżeli odrębne przepisy wymagają wpisu do rejestru lub ewidencji; </w:t>
      </w:r>
      <w:r>
        <w:rPr>
          <w:rFonts w:cs="Calibri" w:ascii="Calibri" w:hAnsi="Calibri" w:asciiTheme="minorHAnsi" w:cstheme="minorHAnsi" w:hAnsiTheme="minorHAnsi"/>
          <w:bCs/>
          <w:i/>
          <w:iCs/>
          <w:color w:val="000000"/>
          <w:sz w:val="22"/>
          <w:szCs w:val="22"/>
        </w:rPr>
        <w:t xml:space="preserve"> (w przypadku możliwości elektronicznego pobrania wpisu za pomocą bezpłatnych </w:t>
        <w:br/>
        <w:t xml:space="preserve">i ogólnodostępnych baz danych, </w:t>
      </w:r>
      <w:r>
        <w:rPr>
          <w:rFonts w:cs="Calibri" w:ascii="Calibri" w:hAnsi="Calibri" w:asciiTheme="minorHAnsi" w:cstheme="minorHAnsi" w:hAnsiTheme="minorHAnsi"/>
          <w:i/>
          <w:sz w:val="22"/>
          <w:szCs w:val="22"/>
        </w:rPr>
        <w:t>w szczególności rejestrów publicznych w rozumieniu ustawy z dnia 17 lutego 2005 r. O informatyzacji działalności podmiotów realizujących zadania publiczne</w:t>
      </w:r>
      <w:r>
        <w:rPr>
          <w:rFonts w:cs="Calibri" w:ascii="Calibri" w:hAnsi="Calibri" w:asciiTheme="minorHAnsi" w:cstheme="minorHAnsi" w:hAnsiTheme="minorHAnsi"/>
          <w:bCs/>
          <w:i/>
          <w:iCs/>
          <w:color w:val="000000"/>
          <w:sz w:val="22"/>
          <w:szCs w:val="22"/>
        </w:rPr>
        <w:t xml:space="preserve"> Zamawiający sam pozyska powyższy dokument, o ile Wykonawca wskazał dane umożliwiające dostęp do tych dokumentów w zał. nr 2 do SWZ)   </w:t>
      </w:r>
    </w:p>
    <w:p>
      <w:pPr>
        <w:pStyle w:val="Akapitzlist1"/>
        <w:spacing w:lineRule="auto" w:line="360"/>
        <w:ind w:left="720" w:hanging="360"/>
        <w:jc w:val="both"/>
        <w:rPr>
          <w:rFonts w:ascii="Calibri" w:hAnsi="Calibri" w:cs="Calibri" w:asciiTheme="minorHAnsi" w:cstheme="minorHAnsi" w:hAnsiTheme="minorHAnsi"/>
          <w:bCs/>
          <w:i/>
          <w:i/>
          <w:iCs/>
          <w:color w:val="000000"/>
        </w:rPr>
      </w:pPr>
      <w:r>
        <w:rPr>
          <w:rFonts w:cs="Calibri" w:cstheme="minorHAnsi" w:ascii="Calibri" w:hAnsi="Calibri"/>
          <w:bCs/>
          <w:i/>
          <w:iCs/>
          <w:color w:val="000000"/>
        </w:rPr>
      </w:r>
    </w:p>
    <w:p>
      <w:pPr>
        <w:pStyle w:val="ListParagraph"/>
        <w:numPr>
          <w:ilvl w:val="0"/>
          <w:numId w:val="11"/>
        </w:numPr>
        <w:spacing w:lineRule="auto" w:line="360"/>
        <w:ind w:left="284" w:hanging="284"/>
        <w:jc w:val="both"/>
        <w:rPr/>
      </w:pPr>
      <w:r>
        <w:rPr/>
        <w:t>Jeżeli Wykonawca ma siedzibę lub miejsce zamieszkania poza terytorium Rzeczypospolitej Polskiej, zamiast dokumentu, o których mowa:</w:t>
      </w:r>
    </w:p>
    <w:p>
      <w:pPr>
        <w:pStyle w:val="ListParagraph"/>
        <w:spacing w:lineRule="auto" w:line="360"/>
        <w:ind w:left="284" w:hanging="0"/>
        <w:jc w:val="both"/>
        <w:rPr/>
      </w:pPr>
      <w:r>
        <w:rPr/>
        <w:t>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w:t>
      </w:r>
    </w:p>
    <w:p>
      <w:pPr>
        <w:pStyle w:val="ListParagraph"/>
        <w:numPr>
          <w:ilvl w:val="0"/>
          <w:numId w:val="11"/>
        </w:numPr>
        <w:spacing w:lineRule="auto" w:line="360"/>
        <w:ind w:left="284" w:hanging="284"/>
        <w:jc w:val="both"/>
        <w:rPr/>
      </w:pPr>
      <w:r>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pPr>
        <w:pStyle w:val="ListParagraph"/>
        <w:numPr>
          <w:ilvl w:val="0"/>
          <w:numId w:val="11"/>
        </w:numPr>
        <w:spacing w:lineRule="auto" w:line="360"/>
        <w:ind w:left="284" w:hanging="284"/>
        <w:jc w:val="both"/>
        <w:rPr>
          <w:sz w:val="20"/>
        </w:rPr>
      </w:pPr>
      <w:r>
        <w:rPr>
          <w:szCs w:val="24"/>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30grudnia 2020 r. w sprawie sposobu sporządzania i przekazywania informacji oraz wymagań technicznych dla dokumentów elektronicznych oraz środków komunikacji elektronicznej w postępowaniu o udzielenie zamówienia publicznego lub konkursie.</w:t>
      </w:r>
    </w:p>
    <w:p>
      <w:pPr>
        <w:pStyle w:val="ListParagraph"/>
        <w:spacing w:lineRule="auto" w:line="360"/>
        <w:ind w:left="284" w:hanging="0"/>
        <w:jc w:val="both"/>
        <w:rPr>
          <w:sz w:val="20"/>
        </w:rPr>
      </w:pPr>
      <w:r>
        <w:rPr>
          <w:sz w:val="20"/>
        </w:rPr>
      </w:r>
    </w:p>
    <w:p>
      <w:pPr>
        <w:pStyle w:val="Nagwek2"/>
        <w:spacing w:lineRule="auto" w:line="360"/>
        <w:rPr/>
      </w:pPr>
      <w:bookmarkStart w:id="16" w:name="__RefHeading___Toc838_440271755"/>
      <w:bookmarkStart w:id="17" w:name="_Toc71188577"/>
      <w:bookmarkEnd w:id="16"/>
      <w:bookmarkEnd w:id="17"/>
      <w:r>
        <w:rPr/>
        <w:t>§ 9. Informacja dla wykonawców wspólnie ubiegających się o udzielenie zamówienia.</w:t>
      </w:r>
    </w:p>
    <w:p>
      <w:pPr>
        <w:pStyle w:val="Akapitzlist1"/>
        <w:tabs>
          <w:tab w:val="left" w:pos="567" w:leader="none"/>
          <w:tab w:val="left" w:pos="1300" w:leader="none"/>
          <w:tab w:val="left" w:pos="1413" w:leader="none"/>
          <w:tab w:val="center" w:pos="4513" w:leader="none"/>
        </w:tabs>
        <w:spacing w:lineRule="auto" w:line="360"/>
        <w:ind w:left="0" w:hanging="0"/>
        <w:jc w:val="both"/>
        <w:rPr>
          <w:rFonts w:ascii="Calibri" w:hAnsi="Calibri" w:cs="Calibri" w:asciiTheme="minorHAnsi" w:cstheme="minorHAnsi" w:hAnsiTheme="minorHAnsi"/>
          <w:bCs/>
        </w:rPr>
      </w:pPr>
      <w:r>
        <w:rPr>
          <w:rFonts w:cs="Calibri" w:cstheme="minorHAnsi" w:ascii="Calibri" w:hAnsi="Calibri"/>
          <w:bCs/>
        </w:rPr>
      </w:r>
    </w:p>
    <w:p>
      <w:pPr>
        <w:pStyle w:val="ListParagraph"/>
        <w:numPr>
          <w:ilvl w:val="0"/>
          <w:numId w:val="12"/>
        </w:numPr>
        <w:spacing w:lineRule="auto" w:line="360"/>
        <w:ind w:left="284" w:hanging="284"/>
        <w:jc w:val="both"/>
        <w:rPr/>
      </w:pPr>
      <w:r>
        <w:rPr/>
        <w:t xml:space="preserve">Wykonawcy mogą wspólnie ubiegać się o udzielenie zamówienia. W takim przypadku Wykonawcy ustanawiają pełnomocnika do reprezentowania ich w postępowaniu albo do reprezentowania </w:t>
        <w:br/>
        <w:t xml:space="preserve">i zawarcia umowy w sprawie zamówienia publicznego. Pełnomocnictwo winno być załączone do oferty. </w:t>
      </w:r>
    </w:p>
    <w:p>
      <w:pPr>
        <w:pStyle w:val="ListParagraph"/>
        <w:numPr>
          <w:ilvl w:val="0"/>
          <w:numId w:val="12"/>
        </w:numPr>
        <w:spacing w:lineRule="auto" w:line="360"/>
        <w:ind w:left="284" w:hanging="284"/>
        <w:jc w:val="both"/>
        <w:rPr/>
      </w:pPr>
      <w:r>
        <w:rPr/>
        <w:t xml:space="preserve">W przypadku Wykonawców wspólnie ubiegających się o udzielenie zamówienia, oświadczenia, </w:t>
        <w:br/>
        <w:t xml:space="preserve">o których mowa w </w:t>
      </w:r>
      <w:r>
        <w:rPr>
          <w:bCs/>
        </w:rPr>
        <w:t xml:space="preserve">§ 8 </w:t>
      </w:r>
      <w:r>
        <w:rPr/>
        <w:t>ust. 1 i 4 SWZ, składa każdy z wykonawców. Oświadczenia te potwierdzają brak podstaw wykluczenia z postępowania.</w:t>
      </w:r>
    </w:p>
    <w:p>
      <w:pPr>
        <w:pStyle w:val="ListParagraph"/>
        <w:numPr>
          <w:ilvl w:val="0"/>
          <w:numId w:val="0"/>
        </w:numPr>
        <w:spacing w:lineRule="auto" w:line="360"/>
        <w:ind w:left="284" w:hanging="284"/>
        <w:jc w:val="both"/>
        <w:rPr/>
      </w:pPr>
      <w:r>
        <w:rPr/>
      </w:r>
    </w:p>
    <w:p>
      <w:pPr>
        <w:pStyle w:val="ListParagraph"/>
        <w:numPr>
          <w:ilvl w:val="0"/>
          <w:numId w:val="0"/>
        </w:numPr>
        <w:spacing w:lineRule="auto" w:line="360"/>
        <w:ind w:left="284" w:hanging="284"/>
        <w:jc w:val="both"/>
        <w:rPr/>
      </w:pPr>
      <w:r>
        <w:rPr/>
      </w:r>
    </w:p>
    <w:p>
      <w:pPr>
        <w:pStyle w:val="ListParagraph"/>
        <w:numPr>
          <w:ilvl w:val="0"/>
          <w:numId w:val="0"/>
        </w:numPr>
        <w:spacing w:lineRule="auto" w:line="360"/>
        <w:ind w:left="284" w:hanging="284"/>
        <w:jc w:val="both"/>
        <w:rPr/>
      </w:pPr>
      <w:r>
        <w:rPr/>
      </w:r>
    </w:p>
    <w:p>
      <w:pPr>
        <w:pStyle w:val="ListParagraph"/>
        <w:numPr>
          <w:ilvl w:val="0"/>
          <w:numId w:val="0"/>
        </w:numPr>
        <w:spacing w:lineRule="auto" w:line="360"/>
        <w:ind w:left="284" w:hanging="284"/>
        <w:jc w:val="both"/>
        <w:rPr/>
      </w:pPr>
      <w:r>
        <w:rPr/>
      </w:r>
    </w:p>
    <w:p>
      <w:pPr>
        <w:pStyle w:val="Nagwek2"/>
        <w:spacing w:lineRule="auto" w:line="360"/>
        <w:rPr/>
      </w:pPr>
      <w:bookmarkStart w:id="18" w:name="__RefHeading___Toc840_440271755"/>
      <w:bookmarkStart w:id="19" w:name="_Toc71188578"/>
      <w:bookmarkEnd w:id="18"/>
      <w:bookmarkEnd w:id="19"/>
      <w:r>
        <w:rPr/>
        <w:t>§ 10.  Sposób komunikacji oraz wyjaśnienia treści SWZ.</w:t>
      </w:r>
    </w:p>
    <w:p>
      <w:pPr>
        <w:pStyle w:val="Pkt"/>
        <w:spacing w:lineRule="auto" w:line="360" w:before="0" w:after="0"/>
        <w:ind w:left="357" w:hanging="295"/>
        <w:rPr/>
      </w:pPr>
      <w:r>
        <w:rPr/>
      </w:r>
    </w:p>
    <w:p>
      <w:pPr>
        <w:pStyle w:val="ListParagraph"/>
        <w:numPr>
          <w:ilvl w:val="0"/>
          <w:numId w:val="13"/>
        </w:numPr>
        <w:spacing w:lineRule="auto" w:line="360"/>
        <w:jc w:val="both"/>
        <w:rPr/>
      </w:pPr>
      <w:r>
        <w:rPr/>
        <w:t>Zamawiający wyznacza następujące osoby do kontaktu z Wykonawcami:</w:t>
      </w:r>
    </w:p>
    <w:p>
      <w:pPr>
        <w:pStyle w:val="ListParagraph"/>
        <w:numPr>
          <w:ilvl w:val="0"/>
          <w:numId w:val="0"/>
        </w:numPr>
        <w:spacing w:lineRule="auto" w:line="360"/>
        <w:ind w:left="720" w:hanging="0"/>
        <w:jc w:val="both"/>
        <w:rPr/>
      </w:pPr>
      <w:r>
        <w:rPr/>
        <w:t xml:space="preserve">          </w:t>
      </w:r>
      <w:r>
        <w:rPr/>
        <w:t xml:space="preserve">Pani Marek Piskorz, </w:t>
      </w:r>
    </w:p>
    <w:p>
      <w:pPr>
        <w:pStyle w:val="ListParagraph"/>
        <w:numPr>
          <w:ilvl w:val="0"/>
          <w:numId w:val="0"/>
        </w:numPr>
        <w:spacing w:lineRule="auto" w:line="360"/>
        <w:ind w:left="720" w:hanging="0"/>
        <w:jc w:val="both"/>
        <w:rPr/>
      </w:pPr>
      <w:r>
        <w:rPr/>
        <w:t xml:space="preserve"> </w:t>
      </w:r>
      <w:r>
        <w:rPr>
          <w:spacing w:val="0"/>
          <w:lang w:eastAsia="pl-PL"/>
        </w:rPr>
        <w:t>tel. 83 375 51 86 e-mail kostomloty.dom@wp.pl</w:t>
      </w:r>
    </w:p>
    <w:p>
      <w:pPr>
        <w:pStyle w:val="ListParagraph"/>
        <w:numPr>
          <w:ilvl w:val="0"/>
          <w:numId w:val="0"/>
        </w:numPr>
        <w:spacing w:lineRule="auto" w:line="360"/>
        <w:ind w:left="720" w:hanging="0"/>
        <w:jc w:val="both"/>
        <w:rPr/>
      </w:pPr>
      <w:r>
        <w:rPr>
          <w:rStyle w:val="Czeinternetowe"/>
          <w:rFonts w:cs="Calibri"/>
          <w:vanish/>
          <w:spacing w:val="0"/>
          <w:szCs w:val="24"/>
          <w:lang w:val="de-DE"/>
        </w:rPr>
        <w:t xml:space="preserve"> </w:t>
      </w:r>
      <w:r>
        <w:rPr>
          <w:rStyle w:val="Czeinternetowe"/>
          <w:rFonts w:cs="Calibri"/>
          <w:vanish/>
          <w:spacing w:val="0"/>
          <w:szCs w:val="24"/>
          <w:lang w:val="de-DE"/>
        </w:rPr>
        <w:t>ko sda</w:t>
      </w:r>
    </w:p>
    <w:p>
      <w:pPr>
        <w:pStyle w:val="ListParagraph"/>
        <w:numPr>
          <w:ilvl w:val="0"/>
          <w:numId w:val="13"/>
        </w:numPr>
        <w:spacing w:lineRule="auto" w:line="360"/>
        <w:jc w:val="both"/>
        <w:rPr/>
      </w:pPr>
      <w:r>
        <w:rPr/>
        <w:t>W postępowaniu o udzielenie zamówienia komunikacja między Zamawiającym a Wykonawcami odbywa się elektronicznie przy użyciu Platformy e-Zamówienia, która jest dostępna pod adresem: https://ezamowienia.gov.pl</w:t>
      </w:r>
    </w:p>
    <w:p>
      <w:pPr>
        <w:pStyle w:val="ListParagraph"/>
        <w:numPr>
          <w:ilvl w:val="0"/>
          <w:numId w:val="13"/>
        </w:numPr>
        <w:spacing w:lineRule="auto" w:line="360"/>
        <w:jc w:val="both"/>
        <w:rPr/>
      </w:pPr>
      <w:r>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 oraz informacje zamieszczone w zakładce „Centrum Pomocy”.</w:t>
      </w:r>
    </w:p>
    <w:p>
      <w:pPr>
        <w:pStyle w:val="ListParagraph"/>
        <w:numPr>
          <w:ilvl w:val="0"/>
          <w:numId w:val="13"/>
        </w:numPr>
        <w:spacing w:lineRule="auto" w:line="360"/>
        <w:jc w:val="both"/>
        <w:rPr/>
      </w:pPr>
      <w:r>
        <w:rPr/>
        <w:t>Korzystanie z Platformy e-Zamówienia jest bezpłatne.</w:t>
      </w:r>
    </w:p>
    <w:p>
      <w:pPr>
        <w:pStyle w:val="ListParagraph"/>
        <w:numPr>
          <w:ilvl w:val="0"/>
          <w:numId w:val="13"/>
        </w:numPr>
        <w:spacing w:lineRule="auto" w:line="360"/>
        <w:jc w:val="both"/>
        <w:rPr/>
      </w:pPr>
      <w:r>
        <w:rPr/>
        <w:t>Przeglądanie i pobieranie publicznej treści dokumentacji postępowania nie wymaga posiadania konta na Platformie e-Zamówienia ani logowania.</w:t>
      </w:r>
    </w:p>
    <w:p>
      <w:pPr>
        <w:pStyle w:val="ListParagraph"/>
        <w:numPr>
          <w:ilvl w:val="0"/>
          <w:numId w:val="13"/>
        </w:numPr>
        <w:spacing w:lineRule="auto" w:line="360"/>
        <w:jc w:val="both"/>
        <w:rPr/>
      </w:pPr>
      <w:r>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ListParagraph"/>
        <w:numPr>
          <w:ilvl w:val="0"/>
          <w:numId w:val="13"/>
        </w:numPr>
        <w:spacing w:lineRule="auto" w:line="360"/>
        <w:jc w:val="both"/>
        <w:rPr/>
      </w:pPr>
      <w:r>
        <w:rPr/>
        <w:t>Uwaga techniczna dot. komunikacji w postępowaniu. Wykonawca, przekazując Zamawiającemu korespondencję, na którą oczekuje bezpośredniej zwrotnej odpowiedzi, musi być zalogowany na koncie Wykonawcy (nie na koncie uproszczonym).</w:t>
      </w:r>
    </w:p>
    <w:p>
      <w:pPr>
        <w:pStyle w:val="ListParagraph"/>
        <w:numPr>
          <w:ilvl w:val="0"/>
          <w:numId w:val="13"/>
        </w:numPr>
        <w:spacing w:lineRule="auto" w:line="360"/>
        <w:jc w:val="both"/>
        <w:rPr/>
      </w:pPr>
      <w:r>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ListParagraph"/>
        <w:numPr>
          <w:ilvl w:val="0"/>
          <w:numId w:val="13"/>
        </w:numPr>
        <w:spacing w:lineRule="auto" w:line="360"/>
        <w:jc w:val="both"/>
        <w:rPr/>
      </w:pPr>
      <w:r>
        <w:rPr/>
        <w:t>Wszystkie wysłane i odebrane w postępowaniu przez Wykonawcę wiadomości widoczne są po zalogowaniu w podglądzie postępowania w zakładce „Komunikacja”.</w:t>
      </w:r>
    </w:p>
    <w:p>
      <w:pPr>
        <w:pStyle w:val="ListParagraph"/>
        <w:numPr>
          <w:ilvl w:val="0"/>
          <w:numId w:val="13"/>
        </w:numPr>
        <w:spacing w:lineRule="auto" w:line="360"/>
        <w:jc w:val="both"/>
        <w:rPr/>
      </w:pPr>
      <w:r>
        <w:rPr/>
        <w:t>Maksymalny rozmiar plików przesyłanych za pośrednictwem „Formularzy do komunikacji” wynosi 150 MB (wielkość ta dotyczy plików przesyłanych jako załączniki do jednego formularza).</w:t>
      </w:r>
    </w:p>
    <w:p>
      <w:pPr>
        <w:pStyle w:val="ListParagraph"/>
        <w:numPr>
          <w:ilvl w:val="0"/>
          <w:numId w:val="13"/>
        </w:numPr>
        <w:spacing w:lineRule="auto" w:line="360"/>
        <w:jc w:val="both"/>
        <w:rPr/>
      </w:pPr>
      <w:r>
        <w:rPr/>
        <w:t>Minimalne wymagania techniczne dotyczące sprzętu używanego w celu korzystania z usług Platformy e-Zamówienia oraz informacje dotyczące specyfikacji połączenia określa Regulamin Platformy e-Zamówienia, o którym mowa w pkt. 3.</w:t>
      </w:r>
    </w:p>
    <w:p>
      <w:pPr>
        <w:pStyle w:val="ListParagraph"/>
        <w:numPr>
          <w:ilvl w:val="0"/>
          <w:numId w:val="13"/>
        </w:numPr>
        <w:spacing w:lineRule="auto" w:line="360"/>
        <w:jc w:val="both"/>
        <w:rPr/>
      </w:pPr>
      <w:r>
        <w:rPr/>
        <w:t>W przypadku problemów technicznych i awarii związanych z funkcjonowaniem Platformy e-Zamówienia użytkownicy mogą skorzystać ze wsparcia technicznego dostępnego pod numerem telefonu (22) 458-77-99 lub drogą elektroniczną poprzez formularz udostępniony na stronie internetowej https://ezamowienia.gov.pl w zakładce „Zgłoś problem”. Zamawiający nie ma możliwości rozwiązywania problemów technicznych zaistniałych na Platformie e-Zamówienia.</w:t>
      </w:r>
    </w:p>
    <w:p>
      <w:pPr>
        <w:pStyle w:val="ListParagraph"/>
        <w:numPr>
          <w:ilvl w:val="0"/>
          <w:numId w:val="13"/>
        </w:numPr>
        <w:spacing w:lineRule="auto" w:line="360"/>
        <w:jc w:val="both"/>
        <w:rPr/>
      </w:pPr>
      <w:r>
        <w:rPr/>
        <w:t>W szczególnie uzasadnionych przypadkach uniemożliwiających komunikację Wykonawcy i Zamawiającego za pośrednictwem Platformy e-Zamówienia, Zamawiający dopuszcza komunikację za pomocą poczty elektronicznej na adres e-mail: kostomloty.dom@wp.pl (nie dotyczy składania ofert w postępowaniu). Maksymalny rozmiar maila (razem z załącznikiem) nie może przekroczyć 100 MB.</w:t>
      </w:r>
    </w:p>
    <w:p>
      <w:pPr>
        <w:pStyle w:val="ListParagraph"/>
        <w:numPr>
          <w:ilvl w:val="0"/>
          <w:numId w:val="13"/>
        </w:numPr>
        <w:spacing w:lineRule="auto" w:line="360"/>
        <w:jc w:val="both"/>
        <w:rPr/>
      </w:pPr>
      <w:r>
        <w:rPr/>
        <w:t>We wszelkiej korespondencji związanej z niniejszym postępowaniem Zamawiający i Wykonawcy posługują się: numerem ogłoszenia lub numerem postępowania podanym na stronie tytułowej SWZ.</w:t>
      </w:r>
    </w:p>
    <w:p>
      <w:pPr>
        <w:pStyle w:val="ListParagraph"/>
        <w:numPr>
          <w:ilvl w:val="0"/>
          <w:numId w:val="13"/>
        </w:numPr>
        <w:spacing w:lineRule="auto" w:line="360"/>
        <w:jc w:val="both"/>
        <w:rPr/>
      </w:pPr>
      <w:r>
        <w:rPr/>
        <w:t>Wszelkie zawiadomienia, oświadczenia, dokumenty, wnioski oraz informacje wymagają na żądanie każdej ze stron, niezwłocznego potwierdzenia faktu ich otrzymania.</w:t>
      </w:r>
    </w:p>
    <w:p>
      <w:pPr>
        <w:pStyle w:val="Nagwek2"/>
        <w:spacing w:lineRule="auto" w:line="360"/>
        <w:rPr/>
      </w:pPr>
      <w:bookmarkStart w:id="20" w:name="__RefHeading___Toc842_440271755"/>
      <w:bookmarkStart w:id="21" w:name="_Toc71188579"/>
      <w:bookmarkEnd w:id="20"/>
      <w:bookmarkEnd w:id="21"/>
      <w:r>
        <w:rPr/>
        <w:t>§ 11. Opis sposobu przygotowania ofert oraz wymagania formalne dotyczące składanych oświadczeń i dokumentów.</w:t>
      </w:r>
    </w:p>
    <w:p>
      <w:pPr>
        <w:pStyle w:val="ListParagraph"/>
        <w:numPr>
          <w:ilvl w:val="0"/>
          <w:numId w:val="14"/>
        </w:numPr>
        <w:spacing w:lineRule="auto" w:line="360"/>
        <w:jc w:val="both"/>
        <w:rPr/>
      </w:pPr>
      <w:r>
        <w:rPr/>
        <w:t>Wykonawca może złożyć tylko jedną ofertę.</w:t>
      </w:r>
    </w:p>
    <w:p>
      <w:pPr>
        <w:pStyle w:val="ListParagraph"/>
        <w:numPr>
          <w:ilvl w:val="0"/>
          <w:numId w:val="14"/>
        </w:numPr>
        <w:spacing w:lineRule="auto" w:line="360"/>
        <w:jc w:val="both"/>
        <w:rPr/>
      </w:pPr>
      <w:r>
        <w:rPr/>
        <w:t>Treść oferty musi odpowiadać treści SWZ.</w:t>
      </w:r>
    </w:p>
    <w:p>
      <w:pPr>
        <w:pStyle w:val="ListParagraph"/>
        <w:numPr>
          <w:ilvl w:val="0"/>
          <w:numId w:val="14"/>
        </w:numPr>
        <w:spacing w:lineRule="auto" w:line="360"/>
        <w:jc w:val="both"/>
        <w:rPr/>
      </w:pPr>
      <w:r>
        <w:rPr/>
        <w:t xml:space="preserve">Ofertę składa się na Formularzu Ofertowym – zgodnie z </w:t>
      </w:r>
      <w:r>
        <w:rPr>
          <w:b/>
          <w:bCs/>
        </w:rPr>
        <w:t>Załącznikiem nr 1 do SWZ</w:t>
      </w:r>
      <w:r>
        <w:rPr/>
        <w:t>. Wraz z ofertą Wykonawca jest zobowiązany złożyć:</w:t>
      </w:r>
    </w:p>
    <w:p>
      <w:pPr>
        <w:pStyle w:val="ListParagraph"/>
        <w:numPr>
          <w:ilvl w:val="2"/>
          <w:numId w:val="14"/>
        </w:numPr>
        <w:spacing w:lineRule="auto" w:line="360"/>
        <w:jc w:val="both"/>
        <w:rPr/>
      </w:pPr>
      <w:r>
        <w:rPr/>
        <w:t xml:space="preserve">oświadczenia, o których mowa w </w:t>
      </w:r>
      <w:r>
        <w:rPr>
          <w:bCs/>
        </w:rPr>
        <w:t>§ 8</w:t>
      </w:r>
      <w:r>
        <w:rPr/>
        <w:t xml:space="preserve"> ust. 1 SWZ;</w:t>
      </w:r>
    </w:p>
    <w:p>
      <w:pPr>
        <w:pStyle w:val="ListParagraph"/>
        <w:numPr>
          <w:ilvl w:val="2"/>
          <w:numId w:val="14"/>
        </w:numPr>
        <w:spacing w:lineRule="auto" w:line="360"/>
        <w:jc w:val="both"/>
        <w:rPr/>
      </w:pPr>
      <w:r>
        <w:rPr/>
        <w:t>dokumenty, z których wynika prawo do podpisania oferty; odpowiednie pełnomocnictwa (jeżeli dotyczy).</w:t>
      </w:r>
    </w:p>
    <w:p>
      <w:pPr>
        <w:pStyle w:val="ListParagraph"/>
        <w:numPr>
          <w:ilvl w:val="2"/>
          <w:numId w:val="14"/>
        </w:numPr>
        <w:spacing w:lineRule="auto" w:line="360"/>
        <w:jc w:val="both"/>
        <w:rPr/>
      </w:pPr>
      <w:r>
        <w:rPr/>
        <w:t>kosztorys ofertowy</w:t>
      </w:r>
    </w:p>
    <w:p>
      <w:pPr>
        <w:pStyle w:val="Normal"/>
        <w:spacing w:lineRule="auto" w:line="360" w:beforeAutospacing="1" w:afterAutospacing="1"/>
        <w:ind w:left="425" w:right="23" w:hanging="0"/>
        <w:jc w:val="both"/>
        <w:rPr>
          <w:rFonts w:ascii="Times New Roman" w:hAnsi="Times New Roman" w:eastAsia="Times New Roman" w:cs="Times New Roman"/>
          <w:color w:val="000000"/>
          <w:sz w:val="24"/>
          <w:szCs w:val="24"/>
          <w:lang w:eastAsia="pl-PL"/>
        </w:rPr>
      </w:pPr>
      <w:r>
        <w:rPr>
          <w:rFonts w:eastAsia="Times New Roman" w:cs="Calibri"/>
          <w:i/>
          <w:iCs/>
          <w:color w:val="000000"/>
          <w:sz w:val="18"/>
          <w:szCs w:val="18"/>
          <w:lang w:eastAsia="pl-PL"/>
        </w:rPr>
        <w:t>Pełnomocnictwo przekazuje się w formie elektronicznej (opatrzonej kwalifikowanym podpisem elektronicznym) lub w postaci elektronicznej (opatrzonej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pPr>
        <w:pStyle w:val="ListParagraph"/>
        <w:spacing w:lineRule="auto" w:line="360"/>
        <w:ind w:left="1784" w:hanging="0"/>
        <w:jc w:val="both"/>
        <w:rPr/>
      </w:pPr>
      <w:r>
        <w:rPr/>
      </w:r>
    </w:p>
    <w:p>
      <w:pPr>
        <w:pStyle w:val="ListParagraph"/>
        <w:numPr>
          <w:ilvl w:val="0"/>
          <w:numId w:val="14"/>
        </w:numPr>
        <w:spacing w:lineRule="auto" w:line="360"/>
        <w:jc w:val="both"/>
        <w:rPr>
          <w:rFonts w:ascii="Calibri" w:hAnsi="Calibri"/>
        </w:rPr>
      </w:pPr>
      <w:r>
        <w:rPr/>
        <w:t xml:space="preserve">Oferta powinna być podpisana przez osobę upoważnioną do reprezentowania Wykonawcy, zgodnie </w:t>
        <w:br/>
        <w:t xml:space="preserve">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pPr>
        <w:pStyle w:val="Normal"/>
        <w:spacing w:lineRule="auto" w:line="360"/>
        <w:ind w:left="426" w:hanging="0"/>
        <w:jc w:val="both"/>
        <w:rPr>
          <w:rFonts w:ascii="Calibri" w:hAnsi="Calibri"/>
        </w:rPr>
      </w:pPr>
      <w:r>
        <w:rPr>
          <w:i/>
        </w:rPr>
        <w:t>(Wykonawca nie jest zobowiązany do złożenia dokumentów, o których mowa w ust.4, jeżeli  zamawiający może je uzyskać za pomocą bezpłatnych i ogólnodostępnych baz danych, o ile wykonawca wskazał dane umożliwiające dostęp do tych dokumentów)</w:t>
      </w:r>
    </w:p>
    <w:p>
      <w:pPr>
        <w:pStyle w:val="ListParagraph"/>
        <w:numPr>
          <w:ilvl w:val="0"/>
          <w:numId w:val="14"/>
        </w:numPr>
        <w:spacing w:lineRule="auto" w:line="360"/>
        <w:jc w:val="both"/>
        <w:rPr>
          <w:rFonts w:ascii="Calibri" w:hAnsi="Calibri"/>
        </w:rPr>
      </w:pPr>
      <w:r>
        <w:rPr/>
        <w:t>Oferta oraz pozostałe oświadczenia i dokumenty, dla których Zamawiający określił wzory w formie formularzy zamieszczonych w załącznikach do SWZ, powinny być sporządzone zgodnie z tymi wzorami, co do treści oraz opisu kolumn i wierszy.</w:t>
      </w:r>
    </w:p>
    <w:p>
      <w:pPr>
        <w:pStyle w:val="ListParagraph"/>
        <w:numPr>
          <w:ilvl w:val="0"/>
          <w:numId w:val="14"/>
        </w:numPr>
        <w:spacing w:lineRule="auto" w:line="360"/>
        <w:jc w:val="both"/>
        <w:rPr>
          <w:rFonts w:ascii="Calibri" w:hAnsi="Calibri"/>
        </w:rPr>
      </w:pPr>
      <w:r>
        <w:rPr>
          <w:bCs/>
        </w:rPr>
        <w:t>Ofertę składa się pod rygorem nieważności w formie elektronicznej lub w postaci elektronicznej opatrzonej podpisem zaufanym lub podpisem osobistym.</w:t>
      </w:r>
    </w:p>
    <w:p>
      <w:pPr>
        <w:pStyle w:val="ListParagraph"/>
        <w:numPr>
          <w:ilvl w:val="0"/>
          <w:numId w:val="14"/>
        </w:numPr>
        <w:spacing w:lineRule="auto" w:line="360"/>
        <w:jc w:val="both"/>
        <w:rPr>
          <w:rFonts w:ascii="Calibri" w:hAnsi="Calibri"/>
        </w:rPr>
      </w:pPr>
      <w:r>
        <w:rPr/>
        <w:t>Oferta powinna być sporządzona w języku polskim. Każdy dokument składający się na ofertę powinien być czytelny.</w:t>
      </w:r>
    </w:p>
    <w:p>
      <w:pPr>
        <w:pStyle w:val="ListParagraph"/>
        <w:numPr>
          <w:ilvl w:val="0"/>
          <w:numId w:val="14"/>
        </w:numPr>
        <w:spacing w:lineRule="auto" w:line="360"/>
        <w:jc w:val="both"/>
        <w:rPr>
          <w:rFonts w:ascii="Calibri" w:hAnsi="Calibri"/>
        </w:rPr>
      </w:pPr>
      <w:r>
        <w:rPr>
          <w:rFonts w:eastAsia="Times New Roman" w:cs="Calibri"/>
          <w:color w:val="000000"/>
          <w:lang w:eastAsia="pl-PL"/>
        </w:rPr>
        <w:t xml:space="preserve">Jeżeli dokumenty elektroniczne, przekazane przy użyciu środków komunikacji elektronicznej, zawierają informacje stanowiące tajemnicę przedsiębiorstwa w rozumieniu ustawy z dnia 16 kwietnia 1993 r. o zwalczaniu nieuczciwej konkurencji (Dz. U. z 2020 r. poz. 1913 z późn. zm.), Wykonawca w celu utrzymania w poufności tych informacji, przekazuje je w wydzielonym i odpowiednio oznaczonym pliku wraz z jednoczesnym, zaznaczeniem polecenia „ załącznik stanowiący tajemnicę przedsiębiorstwa”, a następnie wraz z plikami stanowiącymi jawną część należy ten plik zaszyfrować. </w:t>
      </w:r>
    </w:p>
    <w:p>
      <w:pPr>
        <w:pStyle w:val="ListParagraph"/>
        <w:numPr>
          <w:ilvl w:val="0"/>
          <w:numId w:val="14"/>
        </w:numPr>
        <w:spacing w:lineRule="auto" w:line="360"/>
        <w:jc w:val="both"/>
        <w:rPr>
          <w:rFonts w:ascii="Calibri" w:hAnsi="Calibri"/>
        </w:rPr>
      </w:pPr>
      <w:r>
        <w:rPr/>
        <w:t>Podmiotowe środki dowodowe lub inne dokumenty, w tym dokumenty potwierdzające umocowanie do reprezentowania, sporządzone w języku obcym przekazuje się wraz z tłumaczeniem na język polski.</w:t>
      </w:r>
    </w:p>
    <w:p>
      <w:pPr>
        <w:pStyle w:val="ListParagraph"/>
        <w:numPr>
          <w:ilvl w:val="0"/>
          <w:numId w:val="14"/>
        </w:numPr>
        <w:spacing w:lineRule="auto" w:line="360"/>
        <w:jc w:val="both"/>
        <w:rPr>
          <w:rFonts w:ascii="Calibri" w:hAnsi="Calibri"/>
        </w:rPr>
      </w:pPr>
      <w:r>
        <w:rPr/>
        <w:t xml:space="preserve">Wszystkie koszty związane z uczestnictwem w postępowaniu, w szczególności z przygotowaniem </w:t>
        <w:br/>
        <w:t>i złożeniem oferty ponosi Wykonawca składający ofertę. Zamawiający nie przewiduje zwrotu kosztów udziału w postępowaniu.</w:t>
      </w:r>
    </w:p>
    <w:p>
      <w:pPr>
        <w:pStyle w:val="Nagwek2"/>
        <w:spacing w:lineRule="auto" w:line="360"/>
        <w:rPr>
          <w:rFonts w:ascii="Calibri" w:hAnsi="Calibri"/>
          <w:sz w:val="22"/>
          <w:szCs w:val="22"/>
        </w:rPr>
      </w:pPr>
      <w:bookmarkStart w:id="22" w:name="__RefHeading___Toc844_440271755"/>
      <w:bookmarkStart w:id="23" w:name="_Toc71188580"/>
      <w:bookmarkEnd w:id="22"/>
      <w:bookmarkEnd w:id="23"/>
      <w:r>
        <w:rPr>
          <w:sz w:val="22"/>
          <w:szCs w:val="22"/>
        </w:rPr>
        <w:t>§ 12. Sposób obliczenia ceny oferty.</w:t>
      </w:r>
    </w:p>
    <w:p>
      <w:pPr>
        <w:pStyle w:val="ListParagraph"/>
        <w:numPr>
          <w:ilvl w:val="0"/>
          <w:numId w:val="15"/>
        </w:numPr>
        <w:spacing w:lineRule="auto" w:line="360"/>
        <w:jc w:val="both"/>
        <w:rPr>
          <w:rFonts w:ascii="Calibri" w:hAnsi="Calibri"/>
        </w:rPr>
      </w:pPr>
      <w:r>
        <w:rPr/>
        <w:t xml:space="preserve">Wykonawca podaje cenę za realizację przedmiotu zamówienia zgodnie ze wzorem Formularza Ofertowego, stanowiącego </w:t>
      </w:r>
      <w:r>
        <w:rPr>
          <w:b/>
          <w:bCs/>
        </w:rPr>
        <w:t>Załącznik nr 1 do SWZ</w:t>
      </w:r>
      <w:r>
        <w:rPr>
          <w:bCs/>
        </w:rPr>
        <w:t xml:space="preserve">. </w:t>
      </w:r>
    </w:p>
    <w:p>
      <w:pPr>
        <w:pStyle w:val="ListParagraph"/>
        <w:numPr>
          <w:ilvl w:val="0"/>
          <w:numId w:val="15"/>
        </w:numPr>
        <w:spacing w:lineRule="auto" w:line="360"/>
        <w:jc w:val="both"/>
        <w:rPr>
          <w:rFonts w:ascii="Calibri" w:hAnsi="Calibri"/>
        </w:rPr>
      </w:pPr>
      <w:r>
        <w:rPr/>
        <w:t xml:space="preserve">Cena ofertowa brutto musi uwzględniać wszystkie koszty związane z realizacją przedmiotu zamówienia zgodnie z opisem przedmiotu zamówienia oraz istotnymi postanowieniami umowy określonymi  w niniejszej SWZ. </w:t>
      </w:r>
    </w:p>
    <w:p>
      <w:pPr>
        <w:pStyle w:val="ListParagraph"/>
        <w:numPr>
          <w:ilvl w:val="0"/>
          <w:numId w:val="15"/>
        </w:numPr>
        <w:spacing w:lineRule="auto" w:line="360"/>
        <w:jc w:val="both"/>
        <w:rPr>
          <w:rFonts w:ascii="Calibri" w:hAnsi="Calibri"/>
        </w:rPr>
      </w:pPr>
      <w:r>
        <w:rPr/>
        <w:t>Cena należy obliczyć jako cenę kosztorysową, uwzględniając zakres zamówienia oraz wszelkie koszty związane z realizacją zamówienia, jak i ewentualne ryzyko wynikające z okoliczności, których nie można było przewidzieć w chwili zawarcia umowy.</w:t>
      </w:r>
    </w:p>
    <w:p>
      <w:pPr>
        <w:pStyle w:val="Ust"/>
        <w:spacing w:lineRule="auto" w:line="360" w:before="0" w:after="0"/>
        <w:ind w:left="180" w:right="110" w:hanging="0"/>
        <w:rPr/>
      </w:pPr>
      <w:r>
        <w:rPr>
          <w:rFonts w:cs="Calibri"/>
          <w:b/>
        </w:rPr>
        <w:t>3.1.</w:t>
      </w:r>
      <w:r>
        <w:rPr>
          <w:rFonts w:cs="Calibri"/>
        </w:rPr>
        <w:t xml:space="preserve"> Kosztorys winien być sporządzony metodą uproszczoną polegającą na obliczeniu wartości   kosztorysowej   robót   objętych   przedmiarem   jako  sumy   iloczynów  ilości</w:t>
      </w:r>
      <w:r>
        <w:rPr>
          <w:rFonts w:eastAsia="Calibri" w:cs="Calibri"/>
        </w:rPr>
        <w:t xml:space="preserve"> </w:t>
      </w:r>
      <w:r>
        <w:rPr>
          <w:rFonts w:cs="Calibri"/>
        </w:rPr>
        <w:t>jednostek przedmiarowych robót i ich cen jednostkowych bez podatku od towarów i usług. Podstawy wyceny podane w przedmiarze robót nie są obligatoryjne i należy traktować je poglądowo (w zakresie opisu wyszczególnionych czynności). Zamawiający wymaga, aby opisy robót pozycji przedmiarowych, jednostki miar i ilości tych jednostek w kosztorysach ofertowych odpowiadały opisom robót pozycji przedmiarowych i jednostkom miar i ich ilościom z pozycji przedmiarowych Zamawiającego.</w:t>
      </w:r>
    </w:p>
    <w:p>
      <w:pPr>
        <w:pStyle w:val="Ust"/>
        <w:spacing w:lineRule="auto" w:line="360" w:before="0" w:after="0"/>
        <w:ind w:left="180" w:right="110" w:hanging="0"/>
        <w:rPr>
          <w:rFonts w:ascii="Calibri" w:hAnsi="Calibri" w:cs="Calibri"/>
        </w:rPr>
      </w:pPr>
      <w:r>
        <w:rPr>
          <w:rFonts w:cs="Calibri"/>
        </w:rPr>
      </w:r>
    </w:p>
    <w:p>
      <w:pPr>
        <w:pStyle w:val="Ust"/>
        <w:spacing w:lineRule="auto" w:line="360" w:before="0" w:after="0"/>
        <w:ind w:left="180" w:right="110" w:hanging="0"/>
        <w:rPr>
          <w:rFonts w:ascii="Calibri" w:hAnsi="Calibri" w:cs="Calibri"/>
        </w:rPr>
      </w:pPr>
      <w:r>
        <w:rPr>
          <w:rFonts w:cs="Calibri"/>
        </w:rPr>
      </w:r>
    </w:p>
    <w:p>
      <w:pPr>
        <w:pStyle w:val="Ust"/>
        <w:spacing w:lineRule="auto" w:line="360" w:before="0" w:after="0"/>
        <w:ind w:left="0" w:right="110" w:hanging="0"/>
        <w:rPr>
          <w:rFonts w:ascii="Calibri" w:hAnsi="Calibri" w:cs="Calibri"/>
        </w:rPr>
      </w:pPr>
      <w:r>
        <w:rPr>
          <w:rFonts w:cs="Calibri"/>
        </w:rPr>
      </w:r>
    </w:p>
    <w:p>
      <w:pPr>
        <w:pStyle w:val="Ust"/>
        <w:spacing w:lineRule="auto" w:line="360" w:before="0" w:after="0"/>
        <w:ind w:left="180" w:right="0" w:hanging="0"/>
        <w:rPr>
          <w:rFonts w:ascii="Calibri" w:hAnsi="Calibri"/>
        </w:rPr>
      </w:pPr>
      <w:r>
        <w:rPr>
          <w:rFonts w:cs="Calibri"/>
          <w:b/>
        </w:rPr>
        <w:t xml:space="preserve">3.2. </w:t>
      </w:r>
      <w:r>
        <w:rPr>
          <w:rFonts w:cs="Calibri"/>
        </w:rPr>
        <w:t xml:space="preserve">Zamawiający wymaga podania danych wyjściowych do kosztorysowania na druku formularza ofertowego tj.: </w:t>
      </w:r>
    </w:p>
    <w:p>
      <w:pPr>
        <w:pStyle w:val="Normal"/>
        <w:tabs>
          <w:tab w:val="left" w:pos="2445" w:leader="none"/>
        </w:tabs>
        <w:spacing w:lineRule="auto" w:line="360"/>
        <w:ind w:left="180" w:hanging="0"/>
        <w:jc w:val="both"/>
        <w:rPr>
          <w:rFonts w:ascii="Calibri" w:hAnsi="Calibri" w:cs="Calibri"/>
        </w:rPr>
      </w:pPr>
      <w:r>
        <w:rPr>
          <w:rFonts w:eastAsia="Calibri" w:cs="Calibri"/>
        </w:rPr>
        <w:t xml:space="preserve">  </w:t>
      </w:r>
      <w:r>
        <w:rPr>
          <w:rFonts w:eastAsia="DejaVu Sans" w:cs="Calibri"/>
        </w:rPr>
        <w:t>Rg [zł]</w:t>
      </w:r>
    </w:p>
    <w:p>
      <w:pPr>
        <w:pStyle w:val="Normal"/>
        <w:tabs>
          <w:tab w:val="left" w:pos="2445" w:leader="none"/>
        </w:tabs>
        <w:spacing w:lineRule="auto" w:line="360"/>
        <w:ind w:left="180" w:hanging="0"/>
        <w:jc w:val="both"/>
        <w:rPr>
          <w:rFonts w:ascii="Calibri" w:hAnsi="Calibri" w:cs="Calibri"/>
        </w:rPr>
      </w:pPr>
      <w:r>
        <w:rPr>
          <w:rFonts w:eastAsia="Calibri" w:cs="Calibri"/>
        </w:rPr>
        <w:t xml:space="preserve">  </w:t>
      </w:r>
      <w:r>
        <w:rPr>
          <w:rFonts w:eastAsia="DejaVu Sans" w:cs="Calibri"/>
        </w:rPr>
        <w:t>Kp od R + S [%]</w:t>
      </w:r>
    </w:p>
    <w:p>
      <w:pPr>
        <w:pStyle w:val="Normal"/>
        <w:tabs>
          <w:tab w:val="left" w:pos="2445" w:leader="none"/>
        </w:tabs>
        <w:spacing w:lineRule="auto" w:line="360"/>
        <w:ind w:left="180" w:hanging="0"/>
        <w:jc w:val="both"/>
        <w:rPr>
          <w:rFonts w:ascii="Calibri" w:hAnsi="Calibri" w:cs="Calibri"/>
        </w:rPr>
      </w:pPr>
      <w:r>
        <w:rPr>
          <w:rFonts w:eastAsia="Calibri" w:cs="Calibri"/>
        </w:rPr>
        <w:t xml:space="preserve">  </w:t>
      </w:r>
      <w:r>
        <w:rPr>
          <w:rFonts w:eastAsia="DejaVu Sans" w:cs="Calibri"/>
        </w:rPr>
        <w:t>Zysk od R + S + Kp [%]</w:t>
      </w:r>
    </w:p>
    <w:p>
      <w:pPr>
        <w:pStyle w:val="Normal"/>
        <w:spacing w:lineRule="auto" w:line="360"/>
        <w:ind w:left="180" w:right="0" w:hanging="0"/>
        <w:jc w:val="both"/>
        <w:rPr/>
      </w:pPr>
      <w:r>
        <w:rPr>
          <w:rFonts w:eastAsia="Calibri" w:cs="Calibri"/>
        </w:rPr>
        <w:t xml:space="preserve"> </w:t>
      </w:r>
      <w:r>
        <w:rPr>
          <w:rFonts w:cs="Calibri"/>
        </w:rPr>
        <w:t>Ww. dane do kosztorysowania określone przez Wykonawcę pozostaną stałe, na okres ważności umowy i nie będą podlegały zmianie.</w:t>
      </w:r>
    </w:p>
    <w:p>
      <w:pPr>
        <w:pStyle w:val="Ust"/>
        <w:spacing w:lineRule="auto" w:line="360" w:before="0" w:after="0"/>
        <w:ind w:left="170" w:hanging="0"/>
        <w:rPr>
          <w:rFonts w:cs="Calibri"/>
        </w:rPr>
      </w:pPr>
      <w:r>
        <w:rPr>
          <w:rFonts w:cs="Calibri"/>
        </w:rPr>
      </w:r>
    </w:p>
    <w:p>
      <w:pPr>
        <w:pStyle w:val="Normal"/>
        <w:spacing w:lineRule="auto" w:line="360"/>
        <w:ind w:left="180" w:right="0" w:hanging="0"/>
        <w:jc w:val="both"/>
        <w:rPr/>
      </w:pPr>
      <w:r>
        <w:rPr>
          <w:rFonts w:cs="Calibri"/>
          <w:b/>
        </w:rPr>
        <w:t>3.3.</w:t>
      </w:r>
      <w:r>
        <w:rPr>
          <w:rFonts w:cs="Calibri"/>
        </w:rPr>
        <w:t xml:space="preserve"> Ceny jednostkowe w kosztorysie ofertowym należy podać do dwóch miejsc po przecinku, wszystkie ceny jednostkowe, określone przez Wykonawcę pozostaną stałe, na okres ważności umowy i nie będą podlegały zmianie.</w:t>
      </w:r>
    </w:p>
    <w:p>
      <w:pPr>
        <w:pStyle w:val="Western"/>
        <w:spacing w:lineRule="auto" w:line="360" w:before="280" w:after="0"/>
        <w:ind w:left="180" w:hanging="0"/>
        <w:rPr/>
      </w:pPr>
      <w:r>
        <w:rPr>
          <w:rFonts w:cs="Calibri" w:ascii="Calibri" w:hAnsi="Calibri"/>
          <w:b/>
          <w:sz w:val="22"/>
          <w:szCs w:val="22"/>
        </w:rPr>
        <w:t>3.4.</w:t>
      </w:r>
      <w:r>
        <w:rPr>
          <w:rFonts w:cs="Calibri" w:ascii="Calibri" w:hAnsi="Calibri"/>
          <w:sz w:val="22"/>
          <w:szCs w:val="22"/>
        </w:rPr>
        <w:t xml:space="preserve"> Wynagrodzenie powinno zawierać również następujące koszty: wszelkie roboty przygotowawcze, porządkowe, organizację placu budowy wraz z późniejszą likwidacją, wszelkie koszty utrzymania zaplecza budowy, koszty związane z odbiorami wykonanych robót oraz inne koszty wynikające z niniejszej umowy. </w:t>
      </w:r>
    </w:p>
    <w:p>
      <w:pPr>
        <w:pStyle w:val="Western"/>
        <w:spacing w:lineRule="auto" w:line="360" w:before="280" w:after="0"/>
        <w:ind w:left="180" w:hanging="0"/>
        <w:rPr>
          <w:rFonts w:cs="Calibri"/>
        </w:rPr>
      </w:pPr>
      <w:r>
        <w:rPr>
          <w:rFonts w:cs="Calibri"/>
        </w:rPr>
      </w:r>
    </w:p>
    <w:p>
      <w:pPr>
        <w:pStyle w:val="Normal"/>
        <w:spacing w:lineRule="auto" w:line="360"/>
        <w:ind w:left="180" w:hanging="0"/>
        <w:jc w:val="both"/>
        <w:rPr>
          <w:rFonts w:ascii="Calibri" w:hAnsi="Calibri"/>
        </w:rPr>
      </w:pPr>
      <w:r>
        <w:rPr>
          <w:rFonts w:cs="Calibri"/>
          <w:b/>
          <w:color w:val="000000"/>
        </w:rPr>
        <w:t>4.</w:t>
      </w:r>
      <w:r>
        <w:rPr>
          <w:color w:val="000000"/>
        </w:rPr>
        <w:t xml:space="preserve"> </w:t>
      </w:r>
      <w:r>
        <w:rPr>
          <w:rFonts w:cs="Calibri"/>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r>
        <w:rPr>
          <w:rFonts w:cs="Calibri"/>
          <w:b/>
          <w:bCs/>
        </w:rPr>
        <w:t xml:space="preserve"> </w:t>
      </w:r>
      <w:r>
        <w:rPr>
          <w:rFonts w:cs="Calibri"/>
        </w:rPr>
        <w:t>W ofercie, wykonawca ma obowiązek:</w:t>
      </w:r>
    </w:p>
    <w:p>
      <w:pPr>
        <w:pStyle w:val="Normal"/>
        <w:tabs>
          <w:tab w:val="left" w:pos="3855" w:leader="none"/>
        </w:tabs>
        <w:spacing w:lineRule="auto" w:line="360"/>
        <w:ind w:left="417" w:hanging="0"/>
        <w:jc w:val="both"/>
        <w:rPr>
          <w:rFonts w:ascii="Calibri" w:hAnsi="Calibri" w:cs="Calibri"/>
        </w:rPr>
      </w:pPr>
      <w:r>
        <w:rPr>
          <w:rFonts w:cs="Calibri"/>
        </w:rPr>
        <w:t>1) poinformowania zamawiającego, że wybór jego oferty będzie prowadził do powstania u zamawiającego obowiązku podatkowego;</w:t>
      </w:r>
    </w:p>
    <w:p>
      <w:pPr>
        <w:pStyle w:val="Normal"/>
        <w:tabs>
          <w:tab w:val="left" w:pos="3855" w:leader="none"/>
        </w:tabs>
        <w:spacing w:lineRule="auto" w:line="360"/>
        <w:ind w:left="417" w:hanging="0"/>
        <w:jc w:val="both"/>
        <w:rPr>
          <w:rFonts w:ascii="Calibri" w:hAnsi="Calibri"/>
        </w:rPr>
      </w:pPr>
      <w:r>
        <w:rPr>
          <w:rFonts w:cs="Calibri"/>
        </w:rPr>
        <w:t>2) wskazania nazwy (rodzaju) towaru lub robót budowlanych, których dostawa lub świadczenie będą prowadziły do powstania obowiązku podatkowego;</w:t>
      </w:r>
    </w:p>
    <w:p>
      <w:pPr>
        <w:pStyle w:val="Normal"/>
        <w:tabs>
          <w:tab w:val="left" w:pos="3855" w:leader="none"/>
        </w:tabs>
        <w:spacing w:lineRule="auto" w:line="360"/>
        <w:ind w:left="420" w:hanging="0"/>
        <w:jc w:val="both"/>
        <w:rPr>
          <w:rFonts w:ascii="Calibri" w:hAnsi="Calibri" w:cs="Calibri"/>
        </w:rPr>
      </w:pPr>
      <w:r>
        <w:rPr>
          <w:rFonts w:cs="Calibri"/>
        </w:rPr>
        <w:t>3) wskazania wartości towaru lub usługi objętego obowiązkiem podatkowym zamawiającego, bez kwoty podatku;</w:t>
      </w:r>
    </w:p>
    <w:p>
      <w:pPr>
        <w:pStyle w:val="Normal"/>
        <w:tabs>
          <w:tab w:val="left" w:pos="3855" w:leader="none"/>
        </w:tabs>
        <w:spacing w:lineRule="auto" w:line="360"/>
        <w:ind w:left="420" w:hanging="0"/>
        <w:jc w:val="both"/>
        <w:rPr>
          <w:rFonts w:ascii="Calibri" w:hAnsi="Calibri" w:cs="Calibri"/>
        </w:rPr>
      </w:pPr>
      <w:r>
        <w:rPr>
          <w:rFonts w:cs="Calibri"/>
        </w:rPr>
        <w:t>4) wskazania stawki podatku od towarów i usług, która zgodnie z wiedzą wykonawcy, będzie miała zastosowanie.</w:t>
      </w:r>
    </w:p>
    <w:p>
      <w:pPr>
        <w:pStyle w:val="Western"/>
        <w:spacing w:lineRule="auto" w:line="360" w:before="280" w:after="0"/>
        <w:ind w:left="454" w:hanging="0"/>
        <w:rPr>
          <w:rFonts w:ascii="Calibri" w:hAnsi="Calibri" w:cs="Calibri"/>
          <w:sz w:val="22"/>
          <w:szCs w:val="22"/>
        </w:rPr>
      </w:pPr>
      <w:r>
        <w:rPr>
          <w:rFonts w:cs="Calibri" w:ascii="Calibri" w:hAnsi="Calibri"/>
          <w:sz w:val="22"/>
          <w:szCs w:val="22"/>
        </w:rPr>
      </w:r>
    </w:p>
    <w:p>
      <w:pPr>
        <w:pStyle w:val="Normal"/>
        <w:spacing w:lineRule="auto" w:line="360"/>
        <w:ind w:left="180" w:hanging="0"/>
        <w:jc w:val="both"/>
        <w:rPr>
          <w:rFonts w:ascii="Calibri" w:hAnsi="Calibri"/>
        </w:rPr>
      </w:pPr>
      <w:r>
        <w:rPr>
          <w:rFonts w:cs="Calibri"/>
          <w:b/>
        </w:rPr>
        <w:t>5.</w:t>
      </w:r>
      <w:r>
        <w:rPr>
          <w:rFonts w:cs="Calibri"/>
        </w:rPr>
        <w:t xml:space="preserve">  Wzór Formularza Ofertowego został opracowany przy założeniu, iż wybór oferty nie będzie prowadził do powstania u Zamawiającego obowiązku podatkowego w zakresie podatku VAT.  W przypadku, gdy  wybór oferty będzie prowadził u Zamawiającego do  powstania obowiązku podatkowego w zakresie podatku VAT, Wykonawca     zobowiązany  jest złożyć  oświadczenie  o   powstaniu u Zamawiającego   obowiązku  podatkowego   w zakresie podatku VAT oraz   odpowiednio   zmodyfikować  treść  zapisu formularza  ofertowego. </w:t>
      </w:r>
    </w:p>
    <w:p>
      <w:pPr>
        <w:pStyle w:val="Western"/>
        <w:spacing w:lineRule="auto" w:line="360" w:before="280" w:after="0"/>
        <w:rPr>
          <w:rFonts w:ascii="Calibri" w:hAnsi="Calibri"/>
          <w:sz w:val="22"/>
          <w:szCs w:val="22"/>
        </w:rPr>
      </w:pPr>
      <w:r>
        <w:rPr>
          <w:rFonts w:cs="Calibri" w:ascii="Calibri" w:hAnsi="Calibri"/>
          <w:b/>
          <w:sz w:val="22"/>
          <w:szCs w:val="22"/>
        </w:rPr>
        <w:t>6.</w:t>
      </w:r>
      <w:r>
        <w:rPr>
          <w:rFonts w:cs="Calibri" w:ascii="Calibri" w:hAnsi="Calibri"/>
          <w:sz w:val="22"/>
          <w:szCs w:val="22"/>
        </w:rPr>
        <w:t xml:space="preserve">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na podstawie art. 224 ustawy Pzp. zwróci się do wykonawcy o udzielenie w określonym terminie wyjaśnień, w tym złożenie dowodów dotyczących wyliczenia ceny lub kosztu. Zamawiający odrzuci ofertę wykonawcy, który nie złożył wyjaśnień w wyznaczonym terminie lub jeżeli dokonana ocena wyjaśnień potwierdzi, że oferta zawiera rażąco niską cenę lub koszt  w stosunku do przedmiotu zamówienia.</w:t>
      </w:r>
    </w:p>
    <w:p>
      <w:pPr>
        <w:pStyle w:val="Nagwek2"/>
        <w:spacing w:lineRule="auto" w:line="360"/>
        <w:rPr>
          <w:rFonts w:ascii="Calibri" w:hAnsi="Calibri"/>
          <w:sz w:val="22"/>
          <w:szCs w:val="22"/>
        </w:rPr>
      </w:pPr>
      <w:bookmarkStart w:id="24" w:name="__RefHeading___Toc846_440271755"/>
      <w:bookmarkStart w:id="25" w:name="_Toc71188581"/>
      <w:bookmarkEnd w:id="24"/>
      <w:bookmarkEnd w:id="25"/>
      <w:r>
        <w:rPr>
          <w:sz w:val="22"/>
          <w:szCs w:val="22"/>
        </w:rPr>
        <w:t>§ 13. Wymagania dotyczące wadium.</w:t>
      </w:r>
    </w:p>
    <w:p>
      <w:pPr>
        <w:pStyle w:val="ListParagraph"/>
        <w:numPr>
          <w:ilvl w:val="0"/>
          <w:numId w:val="16"/>
        </w:numPr>
        <w:spacing w:lineRule="auto" w:line="360"/>
        <w:rPr>
          <w:rFonts w:ascii="Calibri" w:hAnsi="Calibri"/>
        </w:rPr>
      </w:pPr>
      <w:r>
        <w:rPr/>
        <w:t>Zamawiający nie żąda od wykonawców wniesienia wadium.</w:t>
      </w:r>
    </w:p>
    <w:p>
      <w:pPr>
        <w:pStyle w:val="Nagwek2"/>
        <w:spacing w:lineRule="auto" w:line="360"/>
        <w:rPr>
          <w:rFonts w:ascii="Calibri" w:hAnsi="Calibri"/>
          <w:sz w:val="22"/>
          <w:szCs w:val="22"/>
        </w:rPr>
      </w:pPr>
      <w:bookmarkStart w:id="26" w:name="__RefHeading___Toc848_440271755"/>
      <w:bookmarkStart w:id="27" w:name="_Toc71188582"/>
      <w:bookmarkEnd w:id="26"/>
      <w:bookmarkEnd w:id="27"/>
      <w:r>
        <w:rPr>
          <w:sz w:val="22"/>
          <w:szCs w:val="22"/>
        </w:rPr>
        <w:t>§ 14. Termin związania ofertą.</w:t>
      </w:r>
    </w:p>
    <w:p>
      <w:pPr>
        <w:pStyle w:val="ListParagraph"/>
        <w:numPr>
          <w:ilvl w:val="0"/>
          <w:numId w:val="17"/>
        </w:numPr>
        <w:tabs>
          <w:tab w:val="left" w:pos="450" w:leader="none"/>
        </w:tabs>
        <w:spacing w:lineRule="auto" w:line="360" w:before="0" w:after="0"/>
        <w:contextualSpacing/>
        <w:jc w:val="both"/>
        <w:rPr/>
      </w:pPr>
      <w:r>
        <w:rPr>
          <w:rFonts w:cs="Calibri" w:cstheme="minorHAnsi"/>
        </w:rPr>
        <w:t xml:space="preserve">Wykonawca będzie związany ofertą przez okres </w:t>
      </w:r>
      <w:r>
        <w:rPr>
          <w:rFonts w:cs="Calibri" w:cstheme="minorHAnsi"/>
          <w:b/>
          <w:bCs/>
        </w:rPr>
        <w:t>30 dni</w:t>
      </w:r>
      <w:r>
        <w:rPr>
          <w:rFonts w:cs="Calibri" w:cstheme="minorHAnsi"/>
        </w:rPr>
        <w:t xml:space="preserve">, tj. do dnia </w:t>
      </w:r>
      <w:r>
        <w:rPr>
          <w:rFonts w:cs="Calibri" w:cstheme="minorHAnsi"/>
          <w:b/>
        </w:rPr>
        <w:t>2</w:t>
      </w:r>
      <w:r>
        <w:rPr>
          <w:rFonts w:cs="Calibri" w:cstheme="minorHAnsi"/>
          <w:b/>
        </w:rPr>
        <w:t>8</w:t>
      </w:r>
      <w:r>
        <w:rPr>
          <w:rFonts w:cs="Calibri" w:cstheme="minorHAnsi"/>
          <w:b/>
        </w:rPr>
        <w:t>.07.2023</w:t>
      </w:r>
      <w:r>
        <w:rPr>
          <w:rFonts w:cs="Calibri" w:cstheme="minorHAnsi"/>
          <w:caps/>
        </w:rPr>
        <w:t xml:space="preserve"> </w:t>
      </w:r>
      <w:r>
        <w:rPr>
          <w:rFonts w:cs="Calibri" w:cstheme="minorHAnsi"/>
        </w:rPr>
        <w:t>r. Bieg terminu związania ofertą rozpoczyna się wraz z upływem terminu składania ofert.</w:t>
      </w:r>
    </w:p>
    <w:p>
      <w:pPr>
        <w:pStyle w:val="ListParagraph"/>
        <w:numPr>
          <w:ilvl w:val="0"/>
          <w:numId w:val="17"/>
        </w:numPr>
        <w:tabs>
          <w:tab w:val="left" w:pos="513" w:leader="none"/>
        </w:tabs>
        <w:spacing w:lineRule="auto" w:line="360" w:before="0" w:after="0"/>
        <w:contextualSpacing/>
        <w:jc w:val="both"/>
        <w:rPr>
          <w:rFonts w:ascii="Calibri" w:hAnsi="Calibri"/>
        </w:rPr>
      </w:pPr>
      <w:r>
        <w:rPr>
          <w:rFonts w:cs="Calibri"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pPr>
        <w:pStyle w:val="Wcicietrecitekstu"/>
        <w:tabs>
          <w:tab w:val="left" w:pos="2220" w:leader="none"/>
        </w:tabs>
        <w:spacing w:lineRule="auto" w:line="360"/>
        <w:ind w:left="0" w:hanging="0"/>
        <w:rPr>
          <w:rFonts w:cs="Calibri" w:cstheme="minorHAnsi"/>
          <w:b/>
          <w:b/>
          <w:bCs/>
          <w:sz w:val="24"/>
          <w:szCs w:val="24"/>
        </w:rPr>
      </w:pPr>
      <w:r>
        <w:rPr>
          <w:rFonts w:cs="Calibri" w:cstheme="minorHAnsi"/>
          <w:b/>
          <w:bCs/>
          <w:sz w:val="24"/>
          <w:szCs w:val="24"/>
        </w:rPr>
      </w:r>
    </w:p>
    <w:p>
      <w:pPr>
        <w:pStyle w:val="Nagwek2"/>
        <w:spacing w:lineRule="auto" w:line="360"/>
        <w:rPr/>
      </w:pPr>
      <w:bookmarkStart w:id="28" w:name="__RefHeading___Toc850_440271755"/>
      <w:bookmarkStart w:id="29" w:name="_Toc71188583"/>
      <w:bookmarkEnd w:id="28"/>
      <w:bookmarkEnd w:id="29"/>
      <w:r>
        <w:rPr/>
        <w:t>§ 15. Sposób i termin składania i otwarcia ofert.</w:t>
      </w:r>
    </w:p>
    <w:p>
      <w:pPr>
        <w:pStyle w:val="ListParagraph"/>
        <w:numPr>
          <w:ilvl w:val="0"/>
          <w:numId w:val="18"/>
        </w:numPr>
        <w:spacing w:lineRule="auto" w:line="360"/>
        <w:jc w:val="both"/>
        <w:rPr/>
      </w:pPr>
      <w:r>
        <w:rPr/>
        <w:t>Ofertę należy złożyć, w terminie do dnia 28 czerwca 2023 r., do godz. 11:00.</w:t>
      </w:r>
    </w:p>
    <w:p>
      <w:pPr>
        <w:pStyle w:val="ListParagraph"/>
        <w:numPr>
          <w:ilvl w:val="0"/>
          <w:numId w:val="18"/>
        </w:numPr>
        <w:spacing w:lineRule="auto" w:line="360"/>
        <w:jc w:val="both"/>
        <w:rPr/>
      </w:pPr>
      <w:r>
        <w:rPr/>
        <w:t>Oferta złożona po terminie, o którym mowa w pkt 1, zostanie odrzucona, na podstawie art. 226 ust. 1 pkt 1 ustawy Pzp.</w:t>
      </w:r>
    </w:p>
    <w:p>
      <w:pPr>
        <w:pStyle w:val="ListParagraph"/>
        <w:numPr>
          <w:ilvl w:val="0"/>
          <w:numId w:val="18"/>
        </w:numPr>
        <w:spacing w:lineRule="auto" w:line="360"/>
        <w:jc w:val="both"/>
        <w:rPr/>
      </w:pPr>
      <w:r>
        <w:rPr/>
        <w:t xml:space="preserve">Złożenie oferty następuje za pośrednictwem Platformy e-Zamówienia, zakładka „Oferty/wnioski”. </w:t>
      </w:r>
    </w:p>
    <w:p>
      <w:pPr>
        <w:pStyle w:val="ListParagraph"/>
        <w:numPr>
          <w:ilvl w:val="0"/>
          <w:numId w:val="18"/>
        </w:numPr>
        <w:spacing w:lineRule="auto" w:line="360"/>
        <w:jc w:val="both"/>
        <w:rPr>
          <w:u w:val="single"/>
        </w:rPr>
      </w:pPr>
      <w:r>
        <w:rPr>
          <w:u w:val="single"/>
        </w:rPr>
        <w:t>Wykonawca przygotowuje ofertę przy pomocy  „Formularza</w:t>
      </w:r>
    </w:p>
    <w:p>
      <w:pPr>
        <w:pStyle w:val="ListParagraph"/>
        <w:numPr>
          <w:ilvl w:val="0"/>
          <w:numId w:val="0"/>
        </w:numPr>
        <w:spacing w:lineRule="auto" w:line="360"/>
        <w:ind w:left="720" w:hanging="0"/>
        <w:jc w:val="both"/>
        <w:rPr/>
      </w:pPr>
      <w:r>
        <w:rPr/>
        <w:t>ofertowego” udostępnionego przez Zamawiającego na Platformie e-Zamówienia i</w:t>
      </w:r>
    </w:p>
    <w:p>
      <w:pPr>
        <w:pStyle w:val="ListParagraph"/>
        <w:numPr>
          <w:ilvl w:val="0"/>
          <w:numId w:val="0"/>
        </w:numPr>
        <w:spacing w:lineRule="auto" w:line="360"/>
        <w:ind w:left="720" w:hanging="0"/>
        <w:jc w:val="both"/>
        <w:rPr/>
      </w:pPr>
      <w:r>
        <w:rPr/>
        <w:t>zamieszczonego w podglądzie postępowania w zakładce „Informacje podstawowe”.</w:t>
      </w:r>
    </w:p>
    <w:p>
      <w:pPr>
        <w:pStyle w:val="ListParagraph"/>
        <w:numPr>
          <w:ilvl w:val="0"/>
          <w:numId w:val="18"/>
        </w:numPr>
        <w:spacing w:lineRule="auto" w:line="360"/>
        <w:jc w:val="both"/>
        <w:rPr/>
      </w:pPr>
      <w:r>
        <w:rPr/>
        <w:t>Ofertę, w postępowaniu składa się, pod rygorem nieważności, w formie elektronicznej</w:t>
      </w:r>
    </w:p>
    <w:p>
      <w:pPr>
        <w:pStyle w:val="ListParagraph"/>
        <w:numPr>
          <w:ilvl w:val="0"/>
          <w:numId w:val="0"/>
        </w:numPr>
        <w:spacing w:lineRule="auto" w:line="360"/>
        <w:ind w:left="720" w:hanging="0"/>
        <w:jc w:val="both"/>
        <w:rPr/>
      </w:pPr>
      <w:r>
        <w:rPr/>
        <w:t>lub w postaci elektronicznej opatrzonej podpisem zaufanym lub podpisem osobistym.</w:t>
      </w:r>
    </w:p>
    <w:p>
      <w:pPr>
        <w:pStyle w:val="ListParagraph"/>
        <w:numPr>
          <w:ilvl w:val="0"/>
          <w:numId w:val="18"/>
        </w:numPr>
        <w:spacing w:lineRule="auto" w:line="360"/>
        <w:jc w:val="both"/>
        <w:rPr/>
      </w:pPr>
      <w:r>
        <w:rPr/>
        <w:t>Zalogowany wykonawca używając przycisku „Wypełnij” widocznego pod</w:t>
      </w:r>
    </w:p>
    <w:p>
      <w:pPr>
        <w:pStyle w:val="ListParagraph"/>
        <w:numPr>
          <w:ilvl w:val="0"/>
          <w:numId w:val="0"/>
        </w:numPr>
        <w:spacing w:lineRule="auto" w:line="360"/>
        <w:ind w:left="720" w:hanging="0"/>
        <w:jc w:val="both"/>
        <w:rPr/>
      </w:pPr>
      <w:r>
        <w:rPr/>
        <w:t>„</w:t>
      </w:r>
      <w:r>
        <w:rPr/>
        <w:t>Formularzem ofertowym” zobowiązany jest do zweryfikowania poprawności danych</w:t>
      </w:r>
    </w:p>
    <w:p>
      <w:pPr>
        <w:pStyle w:val="ListParagraph"/>
        <w:numPr>
          <w:ilvl w:val="0"/>
          <w:numId w:val="0"/>
        </w:numPr>
        <w:spacing w:lineRule="auto" w:line="360"/>
        <w:ind w:left="720" w:hanging="0"/>
        <w:jc w:val="both"/>
        <w:rPr/>
      </w:pPr>
      <w:r>
        <w:rPr/>
        <w:t>automatycznie pobranych przez system z jego konta i uzupełnienia pozostałych</w:t>
      </w:r>
    </w:p>
    <w:p>
      <w:pPr>
        <w:pStyle w:val="ListParagraph"/>
        <w:numPr>
          <w:ilvl w:val="0"/>
          <w:numId w:val="0"/>
        </w:numPr>
        <w:spacing w:lineRule="auto" w:line="360"/>
        <w:ind w:left="720" w:hanging="0"/>
        <w:jc w:val="both"/>
        <w:rPr/>
      </w:pPr>
      <w:r>
        <w:rPr/>
        <w:t>informacji dotyczących wykonawcy/wykonawców wspólnie ubiegających się o</w:t>
      </w:r>
    </w:p>
    <w:p>
      <w:pPr>
        <w:pStyle w:val="ListParagraph"/>
        <w:numPr>
          <w:ilvl w:val="0"/>
          <w:numId w:val="0"/>
        </w:numPr>
        <w:spacing w:lineRule="auto" w:line="360"/>
        <w:ind w:left="720" w:hanging="0"/>
        <w:jc w:val="both"/>
        <w:rPr/>
      </w:pPr>
      <w:r>
        <w:rPr/>
        <w:t>udzielenie zamówienia.</w:t>
      </w:r>
    </w:p>
    <w:p>
      <w:pPr>
        <w:pStyle w:val="ListParagraph"/>
        <w:numPr>
          <w:ilvl w:val="0"/>
          <w:numId w:val="0"/>
        </w:numPr>
        <w:spacing w:lineRule="auto" w:line="360"/>
        <w:ind w:left="720" w:hanging="0"/>
        <w:jc w:val="both"/>
        <w:rPr/>
      </w:pPr>
      <w:r>
        <w:rPr/>
        <w:t>Następnie wykonawca powinien pobrać „Formularz ofertowy”, zapisać go na dysku</w:t>
      </w:r>
    </w:p>
    <w:p>
      <w:pPr>
        <w:pStyle w:val="ListParagraph"/>
        <w:numPr>
          <w:ilvl w:val="0"/>
          <w:numId w:val="0"/>
        </w:numPr>
        <w:spacing w:lineRule="auto" w:line="360"/>
        <w:ind w:left="720" w:hanging="0"/>
        <w:jc w:val="both"/>
        <w:rPr/>
      </w:pPr>
      <w:r>
        <w:rPr/>
        <w:t>komputera użytkownika, uzupełnić pozostałymi danymi wymaganymi przez</w:t>
      </w:r>
    </w:p>
    <w:p>
      <w:pPr>
        <w:pStyle w:val="ListParagraph"/>
        <w:numPr>
          <w:ilvl w:val="0"/>
          <w:numId w:val="0"/>
        </w:numPr>
        <w:spacing w:lineRule="auto" w:line="360"/>
        <w:ind w:left="720" w:hanging="0"/>
        <w:jc w:val="both"/>
        <w:rPr/>
      </w:pPr>
      <w:r>
        <w:rPr/>
        <w:t>Zamawiającego i ponownie zapisać na dysku komputera użytkownika oraz podpisać</w:t>
      </w:r>
    </w:p>
    <w:p>
      <w:pPr>
        <w:pStyle w:val="ListParagraph"/>
        <w:numPr>
          <w:ilvl w:val="0"/>
          <w:numId w:val="0"/>
        </w:numPr>
        <w:spacing w:lineRule="auto" w:line="360"/>
        <w:ind w:left="720" w:hanging="0"/>
        <w:jc w:val="both"/>
        <w:rPr/>
      </w:pPr>
      <w:r>
        <w:rPr/>
        <w:t xml:space="preserve">odpowiednim rodzajem podpisu elektronicznego, zgodnie z pkt 7. </w:t>
      </w:r>
    </w:p>
    <w:p>
      <w:pPr>
        <w:pStyle w:val="ListParagraph"/>
        <w:numPr>
          <w:ilvl w:val="0"/>
          <w:numId w:val="0"/>
        </w:numPr>
        <w:spacing w:lineRule="auto" w:line="360"/>
        <w:ind w:left="720" w:hanging="0"/>
        <w:jc w:val="both"/>
        <w:rPr/>
      </w:pPr>
      <w:r>
        <w:rPr/>
        <w:t>Uwaga! Nie należy zmieniać nazwy pliku nadanej przez Platformę e-Zamówienia. Zapisany „Formularz</w:t>
      </w:r>
    </w:p>
    <w:p>
      <w:pPr>
        <w:pStyle w:val="ListParagraph"/>
        <w:numPr>
          <w:ilvl w:val="0"/>
          <w:numId w:val="0"/>
        </w:numPr>
        <w:spacing w:lineRule="auto" w:line="360"/>
        <w:ind w:left="720" w:hanging="0"/>
        <w:jc w:val="both"/>
        <w:rPr/>
      </w:pPr>
      <w:r>
        <w:rPr/>
        <w:t>ofertowy” należy zawsze otwierać w programie Adobe Acrobat Reader DC.</w:t>
      </w:r>
    </w:p>
    <w:p>
      <w:pPr>
        <w:pStyle w:val="ListParagraph"/>
        <w:numPr>
          <w:ilvl w:val="0"/>
          <w:numId w:val="18"/>
        </w:numPr>
        <w:spacing w:lineRule="auto" w:line="360"/>
        <w:jc w:val="both"/>
        <w:rPr/>
      </w:pPr>
      <w:r>
        <w:rPr/>
        <w:t>Wykonawca składa ofertę za pośrednictwem zakładki „Oferty/wnioski”, widocznej w</w:t>
      </w:r>
    </w:p>
    <w:p>
      <w:pPr>
        <w:pStyle w:val="ListParagraph"/>
        <w:numPr>
          <w:ilvl w:val="0"/>
          <w:numId w:val="0"/>
        </w:numPr>
        <w:spacing w:lineRule="auto" w:line="360"/>
        <w:ind w:left="720" w:hanging="0"/>
        <w:jc w:val="both"/>
        <w:rPr/>
      </w:pPr>
      <w:r>
        <w:rPr/>
        <w:t>podglądzie postępowania po zalogowaniu się na konto Wykonawcy. Po wybraniu</w:t>
      </w:r>
    </w:p>
    <w:p>
      <w:pPr>
        <w:pStyle w:val="ListParagraph"/>
        <w:numPr>
          <w:ilvl w:val="0"/>
          <w:numId w:val="18"/>
        </w:numPr>
        <w:spacing w:lineRule="auto" w:line="360"/>
        <w:jc w:val="both"/>
        <w:rPr/>
      </w:pPr>
      <w:r>
        <w:rPr/>
        <w:t>przycisku „Złóż ofertę” system prezentuje okno składania oferty umożliwiające</w:t>
      </w:r>
    </w:p>
    <w:p>
      <w:pPr>
        <w:pStyle w:val="ListParagraph"/>
        <w:numPr>
          <w:ilvl w:val="0"/>
          <w:numId w:val="0"/>
        </w:numPr>
        <w:spacing w:lineRule="auto" w:line="360"/>
        <w:ind w:left="720" w:hanging="0"/>
        <w:jc w:val="both"/>
        <w:rPr/>
      </w:pPr>
      <w:r>
        <w:rPr/>
        <w:t>przekazanie dokumentów elektronicznych, w którym znajdują się dwa pola drag&amp;drop</w:t>
      </w:r>
    </w:p>
    <w:p>
      <w:pPr>
        <w:pStyle w:val="ListParagraph"/>
        <w:numPr>
          <w:ilvl w:val="0"/>
          <w:numId w:val="0"/>
        </w:numPr>
        <w:spacing w:lineRule="auto" w:line="360"/>
        <w:ind w:left="720" w:hanging="0"/>
        <w:jc w:val="both"/>
        <w:rPr/>
      </w:pPr>
      <w:r>
        <w:rPr/>
        <w:t>(„przeciągnij” i „upuść”) służące do dodawania plików.</w:t>
      </w:r>
    </w:p>
    <w:p>
      <w:pPr>
        <w:pStyle w:val="ListParagraph"/>
        <w:numPr>
          <w:ilvl w:val="0"/>
          <w:numId w:val="18"/>
        </w:numPr>
        <w:spacing w:lineRule="auto" w:line="360"/>
        <w:jc w:val="both"/>
        <w:rPr/>
      </w:pPr>
      <w:r>
        <w:rPr/>
        <w:t>Wykonawca dodaje wybrany z dysku i uprzednio podpisany „Formularz oferty” w</w:t>
      </w:r>
    </w:p>
    <w:p>
      <w:pPr>
        <w:pStyle w:val="ListParagraph"/>
        <w:numPr>
          <w:ilvl w:val="0"/>
          <w:numId w:val="0"/>
        </w:numPr>
        <w:spacing w:lineRule="auto" w:line="360"/>
        <w:ind w:left="720" w:hanging="0"/>
        <w:jc w:val="both"/>
        <w:rPr/>
      </w:pPr>
      <w:r>
        <w:rPr/>
        <w:t>pierwszym polu („Wypełniony formularz oferty”). W kolejnym polu („Załączniki i inne</w:t>
      </w:r>
    </w:p>
    <w:p>
      <w:pPr>
        <w:pStyle w:val="ListParagraph"/>
        <w:numPr>
          <w:ilvl w:val="0"/>
          <w:numId w:val="0"/>
        </w:numPr>
        <w:spacing w:lineRule="auto" w:line="360"/>
        <w:ind w:left="720" w:hanging="0"/>
        <w:jc w:val="both"/>
        <w:rPr/>
      </w:pPr>
      <w:r>
        <w:rPr/>
        <w:t>dokumenty przedstawione w ofercie przez Wykonawcę”) wykonawca dodaje pozostałe</w:t>
      </w:r>
    </w:p>
    <w:p>
      <w:pPr>
        <w:pStyle w:val="ListParagraph"/>
        <w:numPr>
          <w:ilvl w:val="0"/>
          <w:numId w:val="0"/>
        </w:numPr>
        <w:spacing w:lineRule="auto" w:line="360"/>
        <w:ind w:left="720" w:hanging="0"/>
        <w:jc w:val="both"/>
        <w:rPr/>
      </w:pPr>
      <w:r>
        <w:rPr/>
        <w:t>pliki stanowiące ofertę lub składane wraz z ofertą.</w:t>
      </w:r>
    </w:p>
    <w:p>
      <w:pPr>
        <w:pStyle w:val="ListParagraph"/>
        <w:numPr>
          <w:ilvl w:val="0"/>
          <w:numId w:val="18"/>
        </w:numPr>
        <w:spacing w:lineRule="auto" w:line="360"/>
        <w:jc w:val="both"/>
        <w:rPr/>
      </w:pPr>
      <w:r>
        <w:rPr/>
        <w:t>Jeżeli wraz z ofertą składane są dokumenty zawierające tajemnicę przedsiębiorstwa</w:t>
      </w:r>
    </w:p>
    <w:p>
      <w:pPr>
        <w:pStyle w:val="ListParagraph"/>
        <w:numPr>
          <w:ilvl w:val="0"/>
          <w:numId w:val="0"/>
        </w:numPr>
        <w:spacing w:lineRule="auto" w:line="360"/>
        <w:ind w:left="720" w:hanging="0"/>
        <w:jc w:val="both"/>
        <w:rPr/>
      </w:pPr>
      <w:r>
        <w:rPr/>
        <w:t>wykonawca, w celu utrzymania w poufności tych informacji, przekazuje je w</w:t>
      </w:r>
    </w:p>
    <w:p>
      <w:pPr>
        <w:pStyle w:val="ListParagraph"/>
        <w:numPr>
          <w:ilvl w:val="0"/>
          <w:numId w:val="0"/>
        </w:numPr>
        <w:spacing w:lineRule="auto" w:line="360"/>
        <w:ind w:left="720" w:hanging="0"/>
        <w:jc w:val="both"/>
        <w:rPr/>
      </w:pPr>
      <w:r>
        <w:rPr/>
        <w:t>wydzielonym i odpowiednio oznaczonym pliku, wraz z jednoczesnym zaznaczeniem w</w:t>
      </w:r>
    </w:p>
    <w:p>
      <w:pPr>
        <w:pStyle w:val="ListParagraph"/>
        <w:numPr>
          <w:ilvl w:val="0"/>
          <w:numId w:val="0"/>
        </w:numPr>
        <w:spacing w:lineRule="auto" w:line="360"/>
        <w:ind w:left="720" w:hanging="0"/>
        <w:jc w:val="both"/>
        <w:rPr/>
      </w:pPr>
      <w:r>
        <w:rPr/>
        <w:t>nazwie pliku „Dokument stanowiący tajemnicę przedsiębiorstwa”. Zarówno załącznik</w:t>
      </w:r>
    </w:p>
    <w:p>
      <w:pPr>
        <w:pStyle w:val="ListParagraph"/>
        <w:numPr>
          <w:ilvl w:val="0"/>
          <w:numId w:val="0"/>
        </w:numPr>
        <w:spacing w:lineRule="auto" w:line="360"/>
        <w:ind w:left="720" w:hanging="0"/>
        <w:jc w:val="both"/>
        <w:rPr/>
      </w:pPr>
      <w:r>
        <w:rPr/>
        <w:t>stanowiący tajemnicę przedsiębiorstwa jak i uzasadnienie zastrzeżenia tajemnicy</w:t>
      </w:r>
    </w:p>
    <w:p>
      <w:pPr>
        <w:pStyle w:val="ListParagraph"/>
        <w:numPr>
          <w:ilvl w:val="0"/>
          <w:numId w:val="0"/>
        </w:numPr>
        <w:spacing w:lineRule="auto" w:line="360"/>
        <w:ind w:left="720" w:hanging="0"/>
        <w:jc w:val="both"/>
        <w:rPr/>
      </w:pPr>
      <w:r>
        <w:rPr/>
        <w:t>przedsiębiorstwa należy dodać w polu „Załączniki i inne dokumenty przedstawione w</w:t>
      </w:r>
    </w:p>
    <w:p>
      <w:pPr>
        <w:pStyle w:val="ListParagraph"/>
        <w:numPr>
          <w:ilvl w:val="0"/>
          <w:numId w:val="0"/>
        </w:numPr>
        <w:spacing w:lineRule="auto" w:line="360"/>
        <w:ind w:left="720" w:hanging="0"/>
        <w:jc w:val="both"/>
        <w:rPr/>
      </w:pPr>
      <w:r>
        <w:rPr/>
        <w:t>ofercie przez Wykonawcę”.</w:t>
      </w:r>
    </w:p>
    <w:p>
      <w:pPr>
        <w:pStyle w:val="ListParagraph"/>
        <w:numPr>
          <w:ilvl w:val="0"/>
          <w:numId w:val="18"/>
        </w:numPr>
        <w:spacing w:lineRule="auto" w:line="360"/>
        <w:jc w:val="both"/>
        <w:rPr/>
      </w:pPr>
      <w:r>
        <w:rPr/>
        <w:t>Formularz ofertowy podpisuje się kwalifikowanym podpisem elektronicznym,</w:t>
      </w:r>
    </w:p>
    <w:p>
      <w:pPr>
        <w:pStyle w:val="ListParagraph"/>
        <w:numPr>
          <w:ilvl w:val="0"/>
          <w:numId w:val="0"/>
        </w:numPr>
        <w:spacing w:lineRule="auto" w:line="360"/>
        <w:ind w:left="720" w:hanging="0"/>
        <w:jc w:val="both"/>
        <w:rPr/>
      </w:pPr>
      <w:r>
        <w:rPr/>
        <w:t>podpisem zaufanym lub podpisem osobistym. Rekomendowanym wariantem podpisu</w:t>
      </w:r>
    </w:p>
    <w:p>
      <w:pPr>
        <w:pStyle w:val="ListParagraph"/>
        <w:numPr>
          <w:ilvl w:val="0"/>
          <w:numId w:val="0"/>
        </w:numPr>
        <w:spacing w:lineRule="auto" w:line="360"/>
        <w:ind w:left="720" w:hanging="0"/>
        <w:jc w:val="both"/>
        <w:rPr/>
      </w:pPr>
      <w:r>
        <w:rPr/>
        <w:t>jest typ wewnętrzny. Podpis formularza ofertowego wariantem podpisu w typie</w:t>
      </w:r>
    </w:p>
    <w:p>
      <w:pPr>
        <w:pStyle w:val="ListParagraph"/>
        <w:numPr>
          <w:ilvl w:val="0"/>
          <w:numId w:val="0"/>
        </w:numPr>
        <w:spacing w:lineRule="auto" w:line="360"/>
        <w:ind w:left="720" w:hanging="0"/>
        <w:jc w:val="both"/>
        <w:rPr/>
      </w:pPr>
      <w:r>
        <w:rPr/>
        <w:t>zewnętrznym również jest możliwy, tylko w tym przypadku, powstały oddzielny plik</w:t>
      </w:r>
    </w:p>
    <w:p>
      <w:pPr>
        <w:pStyle w:val="ListParagraph"/>
        <w:numPr>
          <w:ilvl w:val="0"/>
          <w:numId w:val="0"/>
        </w:numPr>
        <w:spacing w:lineRule="auto" w:line="360"/>
        <w:ind w:left="720" w:hanging="0"/>
        <w:jc w:val="both"/>
        <w:rPr/>
      </w:pPr>
      <w:r>
        <w:rPr/>
        <w:t>podpisu dla tego formularza należy załączyć w polu „Załączniki i inne dokumenty</w:t>
      </w:r>
    </w:p>
    <w:p>
      <w:pPr>
        <w:pStyle w:val="ListParagraph"/>
        <w:numPr>
          <w:ilvl w:val="0"/>
          <w:numId w:val="0"/>
        </w:numPr>
        <w:spacing w:lineRule="auto" w:line="360"/>
        <w:ind w:left="720" w:hanging="0"/>
        <w:jc w:val="both"/>
        <w:rPr/>
      </w:pPr>
      <w:r>
        <w:rPr/>
        <w:t>przedstawione w ofercie przez Wykonawcę”.</w:t>
      </w:r>
    </w:p>
    <w:p>
      <w:pPr>
        <w:pStyle w:val="ListParagraph"/>
        <w:numPr>
          <w:ilvl w:val="0"/>
          <w:numId w:val="18"/>
        </w:numPr>
        <w:spacing w:lineRule="auto" w:line="360"/>
        <w:jc w:val="both"/>
        <w:rPr/>
      </w:pPr>
      <w:r>
        <w:rPr/>
        <w:t>Pozostałe dokumenty wchodzące w skład oferty lub składane wraz z ofertą, które są</w:t>
      </w:r>
    </w:p>
    <w:p>
      <w:pPr>
        <w:pStyle w:val="ListParagraph"/>
        <w:numPr>
          <w:ilvl w:val="0"/>
          <w:numId w:val="0"/>
        </w:numPr>
        <w:spacing w:lineRule="auto" w:line="360"/>
        <w:ind w:left="720" w:hanging="0"/>
        <w:jc w:val="both"/>
        <w:rPr/>
      </w:pPr>
      <w:r>
        <w:rPr/>
        <w:t>zgodne z ustawą Pzp lub rozporządzeniem Prezesa Rady Ministrów w sprawie</w:t>
      </w:r>
    </w:p>
    <w:p>
      <w:pPr>
        <w:pStyle w:val="ListParagraph"/>
        <w:numPr>
          <w:ilvl w:val="0"/>
          <w:numId w:val="0"/>
        </w:numPr>
        <w:spacing w:lineRule="auto" w:line="360"/>
        <w:ind w:left="720" w:hanging="0"/>
        <w:jc w:val="both"/>
        <w:rPr/>
      </w:pPr>
      <w:r>
        <w:rPr/>
        <w:t>wymagań dla dokumentów elektronicznych opatrzone kwalifikowanym podpisem</w:t>
      </w:r>
    </w:p>
    <w:p>
      <w:pPr>
        <w:pStyle w:val="ListParagraph"/>
        <w:numPr>
          <w:ilvl w:val="0"/>
          <w:numId w:val="0"/>
        </w:numPr>
        <w:spacing w:lineRule="auto" w:line="360"/>
        <w:ind w:left="720" w:hanging="0"/>
        <w:jc w:val="both"/>
        <w:rPr/>
      </w:pPr>
      <w:r>
        <w:rPr/>
        <w:t>elektronicznym, podpisem zaufanym lub podpisem osobistym, mogą być zgodnie z</w:t>
      </w:r>
    </w:p>
    <w:p>
      <w:pPr>
        <w:pStyle w:val="ListParagraph"/>
        <w:numPr>
          <w:ilvl w:val="0"/>
          <w:numId w:val="0"/>
        </w:numPr>
        <w:spacing w:lineRule="auto" w:line="360"/>
        <w:ind w:left="720" w:hanging="0"/>
        <w:jc w:val="both"/>
        <w:rPr/>
      </w:pPr>
      <w:r>
        <w:rPr/>
        <w:t>wyborem wykonawcy/wykonawcy wspólnie ubiegającego się o udzielenie</w:t>
      </w:r>
    </w:p>
    <w:p>
      <w:pPr>
        <w:pStyle w:val="ListParagraph"/>
        <w:numPr>
          <w:ilvl w:val="0"/>
          <w:numId w:val="0"/>
        </w:numPr>
        <w:spacing w:lineRule="auto" w:line="360"/>
        <w:ind w:left="720" w:hanging="0"/>
        <w:jc w:val="both"/>
        <w:rPr/>
      </w:pPr>
      <w:r>
        <w:rPr/>
        <w:t>zamówienia/podmiotu udostępniającego zasoby opatrzone podpisem typu</w:t>
      </w:r>
    </w:p>
    <w:p>
      <w:pPr>
        <w:pStyle w:val="ListParagraph"/>
        <w:numPr>
          <w:ilvl w:val="0"/>
          <w:numId w:val="0"/>
        </w:numPr>
        <w:spacing w:lineRule="auto" w:line="360"/>
        <w:ind w:left="720" w:hanging="0"/>
        <w:jc w:val="both"/>
        <w:rPr/>
      </w:pPr>
      <w:r>
        <w:rPr/>
        <w:t>zewnętrznego lub wewnętrznego. W zależności od rodzaju podpisu i jego typu</w:t>
      </w:r>
    </w:p>
    <w:p>
      <w:pPr>
        <w:pStyle w:val="ListParagraph"/>
        <w:numPr>
          <w:ilvl w:val="0"/>
          <w:numId w:val="0"/>
        </w:numPr>
        <w:spacing w:lineRule="auto" w:line="360"/>
        <w:ind w:left="720" w:hanging="0"/>
        <w:jc w:val="both"/>
        <w:rPr/>
      </w:pPr>
      <w:r>
        <w:rPr/>
        <w:t>(zewnętrzny, wewnętrzny) w polu „Załączniki i inne dokumenty przedstawione w</w:t>
      </w:r>
    </w:p>
    <w:p>
      <w:pPr>
        <w:pStyle w:val="ListParagraph"/>
        <w:numPr>
          <w:ilvl w:val="0"/>
          <w:numId w:val="0"/>
        </w:numPr>
        <w:spacing w:lineRule="auto" w:line="360"/>
        <w:ind w:left="720" w:hanging="0"/>
        <w:jc w:val="both"/>
        <w:rPr/>
      </w:pPr>
      <w:r>
        <w:rPr/>
        <w:t>ofercie przez Wykonawcę” dodaje się uprzednio podpisane dokumenty wraz z</w:t>
      </w:r>
    </w:p>
    <w:p>
      <w:pPr>
        <w:pStyle w:val="ListParagraph"/>
        <w:numPr>
          <w:ilvl w:val="0"/>
          <w:numId w:val="0"/>
        </w:numPr>
        <w:spacing w:lineRule="auto" w:line="360"/>
        <w:ind w:left="720" w:hanging="0"/>
        <w:jc w:val="both"/>
        <w:rPr/>
      </w:pPr>
      <w:r>
        <w:rPr/>
        <w:t>wygenerowanym plikiem podpisu (typ zewnętrzny) lub dokument z wszytym podpisem</w:t>
      </w:r>
    </w:p>
    <w:p>
      <w:pPr>
        <w:pStyle w:val="ListParagraph"/>
        <w:numPr>
          <w:ilvl w:val="0"/>
          <w:numId w:val="0"/>
        </w:numPr>
        <w:spacing w:lineRule="auto" w:line="360"/>
        <w:ind w:left="720" w:hanging="0"/>
        <w:jc w:val="both"/>
        <w:rPr/>
      </w:pPr>
      <w:r>
        <w:rPr/>
        <w:t>(typ wewnętrzny).</w:t>
      </w:r>
    </w:p>
    <w:p>
      <w:pPr>
        <w:pStyle w:val="ListParagraph"/>
        <w:numPr>
          <w:ilvl w:val="0"/>
          <w:numId w:val="18"/>
        </w:numPr>
        <w:spacing w:lineRule="auto" w:line="360"/>
        <w:jc w:val="both"/>
        <w:rPr/>
      </w:pPr>
      <w:r>
        <w:rPr/>
        <w:t>W przypadku przekazywania dokumentu elektronicznego w formacie poddającym dane</w:t>
      </w:r>
    </w:p>
    <w:p>
      <w:pPr>
        <w:pStyle w:val="ListParagraph"/>
        <w:numPr>
          <w:ilvl w:val="0"/>
          <w:numId w:val="0"/>
        </w:numPr>
        <w:spacing w:lineRule="auto" w:line="360"/>
        <w:ind w:left="720" w:hanging="0"/>
        <w:jc w:val="both"/>
        <w:rPr/>
      </w:pPr>
      <w:r>
        <w:rPr/>
        <w:t>kompresji, opatrzenie pliku zawierającego skompresowane dokumenty</w:t>
      </w:r>
    </w:p>
    <w:p>
      <w:pPr>
        <w:pStyle w:val="ListParagraph"/>
        <w:numPr>
          <w:ilvl w:val="0"/>
          <w:numId w:val="0"/>
        </w:numPr>
        <w:spacing w:lineRule="auto" w:line="360"/>
        <w:ind w:left="720" w:hanging="0"/>
        <w:jc w:val="both"/>
        <w:rPr/>
      </w:pPr>
      <w:r>
        <w:rPr/>
        <w:t>kwalifikowanym podpisem elektronicznym, podpisem zaufanym lub podpisem</w:t>
      </w:r>
    </w:p>
    <w:p>
      <w:pPr>
        <w:pStyle w:val="ListParagraph"/>
        <w:numPr>
          <w:ilvl w:val="0"/>
          <w:numId w:val="0"/>
        </w:numPr>
        <w:spacing w:lineRule="auto" w:line="360"/>
        <w:ind w:left="720" w:hanging="0"/>
        <w:jc w:val="both"/>
        <w:rPr/>
      </w:pPr>
      <w:r>
        <w:rPr/>
        <w:t>osobistym, jest równoznaczne z opatrzeniem wszystkich dokumentów zawartych w tym</w:t>
      </w:r>
    </w:p>
    <w:p>
      <w:pPr>
        <w:pStyle w:val="ListParagraph"/>
        <w:numPr>
          <w:ilvl w:val="0"/>
          <w:numId w:val="0"/>
        </w:numPr>
        <w:spacing w:lineRule="auto" w:line="360"/>
        <w:ind w:left="720" w:hanging="0"/>
        <w:jc w:val="both"/>
        <w:rPr/>
      </w:pPr>
      <w:r>
        <w:rPr/>
        <w:t>pliku odpowiednio kwalifikowanym podpisem elektronicznym, podpisem zaufanym</w:t>
      </w:r>
    </w:p>
    <w:p>
      <w:pPr>
        <w:pStyle w:val="ListParagraph"/>
        <w:numPr>
          <w:ilvl w:val="0"/>
          <w:numId w:val="0"/>
        </w:numPr>
        <w:spacing w:lineRule="auto" w:line="360"/>
        <w:ind w:left="720" w:hanging="0"/>
        <w:jc w:val="both"/>
        <w:rPr/>
      </w:pPr>
      <w:r>
        <w:rPr/>
        <w:t>lub podpisem osobistym.</w:t>
      </w:r>
    </w:p>
    <w:p>
      <w:pPr>
        <w:pStyle w:val="ListParagraph"/>
        <w:numPr>
          <w:ilvl w:val="0"/>
          <w:numId w:val="18"/>
        </w:numPr>
        <w:spacing w:lineRule="auto" w:line="360"/>
        <w:jc w:val="both"/>
        <w:rPr/>
      </w:pPr>
      <w:r>
        <w:rPr/>
        <w:t>System sprawdza, czy złożone pliki są podpisane i automatycznie je szyfruje,</w:t>
      </w:r>
    </w:p>
    <w:p>
      <w:pPr>
        <w:pStyle w:val="ListParagraph"/>
        <w:numPr>
          <w:ilvl w:val="0"/>
          <w:numId w:val="0"/>
        </w:numPr>
        <w:spacing w:lineRule="auto" w:line="360"/>
        <w:ind w:left="720" w:hanging="0"/>
        <w:jc w:val="both"/>
        <w:rPr/>
      </w:pPr>
      <w:r>
        <w:rPr/>
        <w:t>jednocześnie informując o tym wykonawcę. Potwierdzenie czasu przekazania i odbioru</w:t>
      </w:r>
    </w:p>
    <w:p>
      <w:pPr>
        <w:pStyle w:val="ListParagraph"/>
        <w:numPr>
          <w:ilvl w:val="0"/>
          <w:numId w:val="0"/>
        </w:numPr>
        <w:spacing w:lineRule="auto" w:line="360"/>
        <w:ind w:left="720" w:hanging="0"/>
        <w:jc w:val="both"/>
        <w:rPr/>
      </w:pPr>
      <w:r>
        <w:rPr/>
        <w:t>oferty znajduje się w Elektronicznym Potwierdzeniu Przesłania (EPP) i Elektronicznym</w:t>
      </w:r>
    </w:p>
    <w:p>
      <w:pPr>
        <w:pStyle w:val="ListParagraph"/>
        <w:numPr>
          <w:ilvl w:val="0"/>
          <w:numId w:val="0"/>
        </w:numPr>
        <w:spacing w:lineRule="auto" w:line="360"/>
        <w:ind w:left="720" w:hanging="0"/>
        <w:jc w:val="both"/>
        <w:rPr/>
      </w:pPr>
      <w:r>
        <w:rPr/>
        <w:t>Potwierdzeniu Odebrania (EPO). EPP i EPO dostępne są dla zalogowanego</w:t>
      </w:r>
    </w:p>
    <w:p>
      <w:pPr>
        <w:pStyle w:val="ListParagraph"/>
        <w:numPr>
          <w:ilvl w:val="0"/>
          <w:numId w:val="0"/>
        </w:numPr>
        <w:spacing w:lineRule="auto" w:line="360"/>
        <w:ind w:left="720" w:hanging="0"/>
        <w:jc w:val="both"/>
        <w:rPr/>
      </w:pPr>
      <w:r>
        <w:rPr/>
        <w:t>Wykonawcy w zakładce „Oferty/Wnioski”.</w:t>
      </w:r>
    </w:p>
    <w:p>
      <w:pPr>
        <w:pStyle w:val="ListParagraph"/>
        <w:numPr>
          <w:ilvl w:val="0"/>
          <w:numId w:val="18"/>
        </w:numPr>
        <w:spacing w:lineRule="auto" w:line="360"/>
        <w:jc w:val="both"/>
        <w:rPr/>
      </w:pPr>
      <w:r>
        <w:rPr/>
        <w:t>Maksymalny łączny rozmiar plików stanowiących ofertę lub składanych wraz z ofertą</w:t>
      </w:r>
    </w:p>
    <w:p>
      <w:pPr>
        <w:pStyle w:val="ListParagraph"/>
        <w:numPr>
          <w:ilvl w:val="0"/>
          <w:numId w:val="0"/>
        </w:numPr>
        <w:spacing w:lineRule="auto" w:line="360"/>
        <w:ind w:left="720" w:hanging="0"/>
        <w:jc w:val="both"/>
        <w:rPr/>
      </w:pPr>
      <w:r>
        <w:rPr/>
        <w:t>to 250 MB.</w:t>
      </w:r>
    </w:p>
    <w:p>
      <w:pPr>
        <w:pStyle w:val="ListParagraph"/>
        <w:numPr>
          <w:ilvl w:val="0"/>
          <w:numId w:val="18"/>
        </w:numPr>
        <w:spacing w:lineRule="auto" w:line="360"/>
        <w:jc w:val="both"/>
        <w:rPr/>
      </w:pPr>
      <w:r>
        <w:rPr/>
        <w:t>Oferta może być złożona tylko do upływu terminu składania ofert.</w:t>
      </w:r>
    </w:p>
    <w:p>
      <w:pPr>
        <w:pStyle w:val="ListParagraph"/>
        <w:numPr>
          <w:ilvl w:val="0"/>
          <w:numId w:val="18"/>
        </w:numPr>
        <w:spacing w:lineRule="auto" w:line="360"/>
        <w:jc w:val="both"/>
        <w:rPr/>
      </w:pPr>
      <w:r>
        <w:rPr/>
        <w:t>Termin składania ofert upływa 28.06.2023 roku godz. 11:00.</w:t>
      </w:r>
    </w:p>
    <w:p>
      <w:pPr>
        <w:pStyle w:val="ListParagraph"/>
        <w:numPr>
          <w:ilvl w:val="0"/>
          <w:numId w:val="0"/>
        </w:numPr>
        <w:spacing w:lineRule="auto" w:line="360"/>
        <w:ind w:left="720" w:hanging="0"/>
        <w:jc w:val="both"/>
        <w:rPr/>
      </w:pPr>
      <w:r>
        <w:rPr/>
        <w:t>Wykonawca może przed upływem terminu składania ofert wycofać ofertę. Wykonawca</w:t>
      </w:r>
    </w:p>
    <w:p>
      <w:pPr>
        <w:pStyle w:val="ListParagraph"/>
        <w:numPr>
          <w:ilvl w:val="0"/>
          <w:numId w:val="0"/>
        </w:numPr>
        <w:spacing w:lineRule="auto" w:line="360"/>
        <w:ind w:left="720" w:hanging="0"/>
        <w:jc w:val="both"/>
        <w:rPr/>
      </w:pPr>
      <w:r>
        <w:rPr/>
        <w:t>wycofuje ofertę w zakładce „Oferty/wnioski” używając przycisku „Wycofaj ofertę”.</w:t>
      </w:r>
    </w:p>
    <w:p>
      <w:pPr>
        <w:pStyle w:val="ListParagraph"/>
        <w:numPr>
          <w:ilvl w:val="0"/>
          <w:numId w:val="18"/>
        </w:numPr>
        <w:spacing w:lineRule="auto" w:line="360"/>
        <w:jc w:val="both"/>
        <w:rPr/>
      </w:pPr>
      <w:r>
        <w:rPr/>
        <w:t>Wykonawca po upływie terminu do składania ofert nie może skutecznie dokonać</w:t>
      </w:r>
    </w:p>
    <w:p>
      <w:pPr>
        <w:pStyle w:val="ListParagraph"/>
        <w:numPr>
          <w:ilvl w:val="0"/>
          <w:numId w:val="18"/>
        </w:numPr>
        <w:spacing w:lineRule="auto" w:line="360"/>
        <w:jc w:val="both"/>
        <w:rPr>
          <w:u w:val="none"/>
        </w:rPr>
      </w:pPr>
      <w:r>
        <w:rPr>
          <w:u w:val="none"/>
        </w:rPr>
        <w:t>zmiany ani wycofać złożonej oferty.</w:t>
      </w:r>
    </w:p>
    <w:p>
      <w:pPr>
        <w:pStyle w:val="ListParagraph"/>
        <w:numPr>
          <w:ilvl w:val="0"/>
          <w:numId w:val="0"/>
        </w:numPr>
        <w:spacing w:lineRule="auto" w:line="360"/>
        <w:ind w:left="720" w:hanging="0"/>
        <w:jc w:val="both"/>
        <w:rPr/>
      </w:pPr>
      <w:r>
        <w:rPr>
          <w:u w:val="none"/>
        </w:rPr>
        <w:t>Ofertę należy sporządzić w języku polskim.</w:t>
      </w:r>
    </w:p>
    <w:p>
      <w:pPr>
        <w:pStyle w:val="ListParagraph"/>
        <w:numPr>
          <w:ilvl w:val="0"/>
          <w:numId w:val="18"/>
        </w:numPr>
        <w:spacing w:lineRule="auto" w:line="360"/>
        <w:jc w:val="both"/>
        <w:rPr/>
      </w:pPr>
      <w:r>
        <w:rPr/>
        <w:t>Ofertę w postępowaniu składa się, pod rygorem nieważności, w formie elektronicznej  lub w postaci elektronicznej opatrzonej podpisem zaufanym lub podpisem osobistym.</w:t>
      </w:r>
    </w:p>
    <w:p>
      <w:pPr>
        <w:pStyle w:val="ListParagraph"/>
        <w:numPr>
          <w:ilvl w:val="0"/>
          <w:numId w:val="18"/>
        </w:numPr>
        <w:spacing w:lineRule="auto" w:line="360"/>
        <w:jc w:val="both"/>
        <w:rPr/>
      </w:pPr>
      <w:r>
        <w:rPr/>
        <w:t>Do oferty należy dołączyć oświadczenie o niepodleganiu wykluczeniu w postępowaniu w zakresie wskazanym w § 8, w formie elektronicznej lub w postaci elektronicznej opatrzonej podpisem zaufanym lub podpisem osobistym, a następnie zaszyfrować wraz z plikami stanowiącymi ofertę.</w:t>
      </w:r>
    </w:p>
    <w:p>
      <w:pPr>
        <w:pStyle w:val="ListParagraph"/>
        <w:numPr>
          <w:ilvl w:val="0"/>
          <w:numId w:val="18"/>
        </w:numPr>
        <w:spacing w:lineRule="auto" w:line="360"/>
        <w:jc w:val="both"/>
        <w:rPr/>
      </w:pPr>
      <w:r>
        <w:rPr/>
        <w:t>Oferta może być złożona tylko do upływu terminu składania ofert.</w:t>
      </w:r>
    </w:p>
    <w:p>
      <w:pPr>
        <w:pStyle w:val="ListParagraph"/>
        <w:numPr>
          <w:ilvl w:val="0"/>
          <w:numId w:val="18"/>
        </w:numPr>
        <w:spacing w:lineRule="auto" w:line="360"/>
        <w:jc w:val="both"/>
        <w:rPr/>
      </w:pPr>
      <w:r>
        <w:rPr/>
        <w:t>Wykonawca po upływie terminu do składania ofert nie może skutecznie dokonać zmiany ani wycofać złożonej oferty.</w:t>
      </w:r>
    </w:p>
    <w:p>
      <w:pPr>
        <w:pStyle w:val="ListParagraph"/>
        <w:numPr>
          <w:ilvl w:val="0"/>
          <w:numId w:val="18"/>
        </w:numPr>
        <w:spacing w:lineRule="auto" w:line="360"/>
        <w:jc w:val="both"/>
        <w:rPr/>
      </w:pPr>
      <w:r>
        <w:rPr/>
        <w:t xml:space="preserve">Otwarcie ofert nastąpi w dniu </w:t>
      </w:r>
      <w:r>
        <w:rPr>
          <w:b/>
        </w:rPr>
        <w:t>28.06.2023 r., o godzinie 12:00.</w:t>
      </w:r>
    </w:p>
    <w:p>
      <w:pPr>
        <w:pStyle w:val="ListParagraph"/>
        <w:numPr>
          <w:ilvl w:val="0"/>
          <w:numId w:val="18"/>
        </w:numPr>
        <w:spacing w:lineRule="auto" w:line="360"/>
        <w:jc w:val="both"/>
        <w:rPr/>
      </w:pPr>
      <w:r>
        <w:rPr/>
        <w:t xml:space="preserve">Niezwłocznie po otwarciu ofert Zamawiający udostępni na stronie internetowej prowadzonego postępowania informacje o: </w:t>
      </w:r>
    </w:p>
    <w:p>
      <w:pPr>
        <w:pStyle w:val="ListParagraph"/>
        <w:numPr>
          <w:ilvl w:val="0"/>
          <w:numId w:val="19"/>
        </w:numPr>
        <w:spacing w:lineRule="auto" w:line="360"/>
        <w:ind w:left="993" w:hanging="567"/>
        <w:rPr/>
      </w:pPr>
      <w:r>
        <w:rPr/>
        <w:t xml:space="preserve">nazwach albo imionach i nazwiskach oraz siedzibach lub miejscach prowadzonej działalności gospodarczej albo miejscach zamieszkania wykonawców, których oferty zostały otwarte; </w:t>
      </w:r>
    </w:p>
    <w:p>
      <w:pPr>
        <w:pStyle w:val="ListParagraph"/>
        <w:numPr>
          <w:ilvl w:val="0"/>
          <w:numId w:val="19"/>
        </w:numPr>
        <w:spacing w:lineRule="auto" w:line="360"/>
        <w:ind w:left="993" w:hanging="567"/>
        <w:rPr/>
      </w:pPr>
      <w:r>
        <w:rPr/>
        <w:t>cenach lub kosztach</w:t>
      </w:r>
      <w:r>
        <w:rPr>
          <w:lang w:eastAsia="pl-PL"/>
        </w:rPr>
        <w:t xml:space="preserve">  zawartych w ofertach.</w:t>
      </w:r>
    </w:p>
    <w:p>
      <w:pPr>
        <w:pStyle w:val="ListParagraph"/>
        <w:numPr>
          <w:ilvl w:val="0"/>
          <w:numId w:val="18"/>
        </w:numPr>
        <w:spacing w:lineRule="auto" w:line="360"/>
        <w:jc w:val="both"/>
        <w:rPr/>
      </w:pPr>
      <w:r>
        <w:rPr/>
        <w:t xml:space="preserve">Najpóźniej przed otwarciem ofert, udostępnia się na stronie internetowej prowadzonego postępowania informację o kwocie, jaką zamierza się przeznaczyć na sfinansowanie zamówienia. </w:t>
      </w:r>
    </w:p>
    <w:p>
      <w:pPr>
        <w:pStyle w:val="ListParagraph"/>
        <w:spacing w:lineRule="auto" w:line="360"/>
        <w:jc w:val="both"/>
        <w:rPr>
          <w:i/>
          <w:i/>
        </w:rPr>
      </w:pPr>
      <w:r>
        <w:rPr>
          <w:i/>
        </w:rPr>
      </w:r>
    </w:p>
    <w:p>
      <w:pPr>
        <w:pStyle w:val="Nagwek2"/>
        <w:spacing w:lineRule="auto" w:line="360"/>
        <w:rPr/>
      </w:pPr>
      <w:bookmarkStart w:id="30" w:name="__RefHeading___Toc852_440271755"/>
      <w:bookmarkStart w:id="31" w:name="_Toc71188584"/>
      <w:bookmarkEnd w:id="30"/>
      <w:bookmarkEnd w:id="31"/>
      <w:r>
        <w:rPr/>
        <w:t>§ 16. Opis kryteriów oceny ofert, wraz z podaniem wag tych kryteriów i sposobu oceny oferty.</w:t>
      </w:r>
    </w:p>
    <w:p>
      <w:pPr>
        <w:pStyle w:val="Akapitzlist1"/>
        <w:widowControl/>
        <w:numPr>
          <w:ilvl w:val="0"/>
          <w:numId w:val="20"/>
        </w:numPr>
        <w:suppressAutoHyphens w:val="false"/>
        <w:spacing w:lineRule="auto" w:line="360"/>
        <w:ind w:left="426" w:hanging="426"/>
        <w:jc w:val="both"/>
        <w:rPr>
          <w:rFonts w:ascii="Calibri" w:hAnsi="Calibri" w:cs="Calibri" w:asciiTheme="minorHAnsi" w:cstheme="minorHAnsi" w:hAnsiTheme="minorHAnsi"/>
          <w:sz w:val="22"/>
        </w:rPr>
      </w:pPr>
      <w:r>
        <w:rPr>
          <w:rFonts w:cs="Calibri" w:ascii="Calibri" w:hAnsi="Calibri" w:asciiTheme="minorHAnsi" w:cstheme="minorHAnsi" w:hAnsiTheme="minorHAnsi"/>
          <w:sz w:val="22"/>
        </w:rPr>
        <w:t>Przy wyborze najkorzystniejszej oferty Zamawiający będzie się kierował następującymi kryteriami oceny ofert:</w:t>
      </w:r>
    </w:p>
    <w:p>
      <w:pPr>
        <w:pStyle w:val="Normal"/>
        <w:spacing w:lineRule="auto" w:line="360" w:before="0" w:after="0"/>
        <w:contextualSpacing/>
        <w:jc w:val="both"/>
        <w:rPr>
          <w:rFonts w:ascii="Calibri" w:hAnsi="Calibri" w:eastAsia="Calibri" w:cs="Calibri"/>
          <w:sz w:val="24"/>
          <w:szCs w:val="24"/>
          <w:lang w:eastAsia="zh-CN"/>
        </w:rPr>
      </w:pPr>
      <w:r>
        <w:rPr>
          <w:rFonts w:eastAsia="Calibri" w:cs="Calibri"/>
          <w:sz w:val="24"/>
          <w:szCs w:val="24"/>
          <w:lang w:eastAsia="zh-CN"/>
        </w:rPr>
      </w:r>
    </w:p>
    <w:p>
      <w:pPr>
        <w:pStyle w:val="Normal"/>
        <w:numPr>
          <w:ilvl w:val="0"/>
          <w:numId w:val="25"/>
        </w:numPr>
        <w:spacing w:lineRule="auto" w:line="360" w:before="0" w:after="0"/>
        <w:ind w:left="924" w:hanging="476"/>
        <w:contextualSpacing/>
        <w:rPr>
          <w:rFonts w:ascii="Arial" w:hAnsi="Arial" w:eastAsia="Calibri" w:cs="Arial"/>
          <w:sz w:val="20"/>
          <w:szCs w:val="20"/>
          <w:lang w:eastAsia="zh-CN"/>
        </w:rPr>
      </w:pPr>
      <w:r>
        <w:rPr>
          <w:rFonts w:eastAsia="Calibri" w:cs="Calibri"/>
          <w:b/>
          <w:bCs/>
          <w:sz w:val="24"/>
          <w:szCs w:val="24"/>
          <w:lang w:eastAsia="zh-CN"/>
        </w:rPr>
        <w:tab/>
        <w:t>Cena (C)</w:t>
      </w:r>
      <w:r>
        <w:rPr>
          <w:rFonts w:eastAsia="Calibri" w:cs="Calibri"/>
          <w:sz w:val="24"/>
          <w:szCs w:val="24"/>
          <w:lang w:eastAsia="zh-CN"/>
        </w:rPr>
        <w:t xml:space="preserve"> – waga kryterium  </w:t>
      </w:r>
      <w:r>
        <w:rPr>
          <w:rFonts w:eastAsia="Calibri" w:cs="Calibri"/>
          <w:b/>
          <w:sz w:val="24"/>
          <w:szCs w:val="24"/>
          <w:lang w:eastAsia="zh-CN"/>
        </w:rPr>
        <w:t>60 %</w:t>
      </w:r>
      <w:r>
        <w:rPr>
          <w:rFonts w:eastAsia="Calibri" w:cs="Calibri"/>
          <w:sz w:val="24"/>
          <w:szCs w:val="24"/>
          <w:lang w:eastAsia="zh-CN"/>
        </w:rPr>
        <w:t>;</w:t>
      </w:r>
    </w:p>
    <w:p>
      <w:pPr>
        <w:pStyle w:val="Normal"/>
        <w:numPr>
          <w:ilvl w:val="0"/>
          <w:numId w:val="25"/>
        </w:numPr>
        <w:spacing w:lineRule="auto" w:line="360" w:before="0" w:after="0"/>
        <w:ind w:left="924" w:hanging="476"/>
        <w:contextualSpacing/>
        <w:rPr>
          <w:rFonts w:ascii="Arial" w:hAnsi="Arial" w:eastAsia="Calibri" w:cs="Arial"/>
          <w:sz w:val="20"/>
          <w:szCs w:val="20"/>
          <w:lang w:eastAsia="zh-CN"/>
        </w:rPr>
      </w:pPr>
      <w:r>
        <w:rPr>
          <w:rFonts w:eastAsia="Calibri" w:cs="Calibri"/>
          <w:b/>
          <w:bCs/>
          <w:sz w:val="24"/>
          <w:szCs w:val="24"/>
          <w:lang w:eastAsia="zh-CN"/>
        </w:rPr>
        <w:tab/>
        <w:t>Okres gwarancji</w:t>
      </w:r>
      <w:r>
        <w:rPr>
          <w:rFonts w:eastAsia="Calibri" w:cs="Times New Roman"/>
          <w:b/>
          <w:bCs/>
          <w:sz w:val="24"/>
          <w:szCs w:val="24"/>
          <w:lang w:eastAsia="zh-CN"/>
        </w:rPr>
        <w:t xml:space="preserve"> (G) </w:t>
      </w:r>
      <w:r>
        <w:rPr>
          <w:rFonts w:eastAsia="Calibri" w:cs="Calibri"/>
          <w:caps/>
          <w:sz w:val="24"/>
          <w:szCs w:val="24"/>
          <w:lang w:eastAsia="zh-CN"/>
        </w:rPr>
        <w:t xml:space="preserve"> </w:t>
      </w:r>
      <w:r>
        <w:rPr>
          <w:rFonts w:eastAsia="Calibri" w:cs="Calibri"/>
          <w:sz w:val="24"/>
          <w:szCs w:val="24"/>
          <w:lang w:eastAsia="zh-CN"/>
        </w:rPr>
        <w:t xml:space="preserve">– waga kryterium  </w:t>
      </w:r>
      <w:r>
        <w:rPr>
          <w:rFonts w:eastAsia="Calibri" w:cs="Calibri"/>
          <w:b/>
          <w:sz w:val="24"/>
          <w:szCs w:val="24"/>
          <w:lang w:eastAsia="zh-CN"/>
        </w:rPr>
        <w:t>40 %</w:t>
      </w:r>
    </w:p>
    <w:p>
      <w:pPr>
        <w:pStyle w:val="Normal"/>
        <w:spacing w:lineRule="auto" w:line="360" w:before="0" w:after="0"/>
        <w:contextualSpacing/>
        <w:rPr>
          <w:rFonts w:ascii="Calibri" w:hAnsi="Calibri" w:eastAsia="Calibri" w:cs="Calibri"/>
          <w:sz w:val="24"/>
          <w:szCs w:val="24"/>
          <w:lang w:eastAsia="zh-CN"/>
        </w:rPr>
      </w:pPr>
      <w:r>
        <w:rPr>
          <w:rFonts w:eastAsia="Calibri" w:cs="Calibri"/>
          <w:sz w:val="24"/>
          <w:szCs w:val="24"/>
          <w:lang w:eastAsia="zh-CN"/>
        </w:rPr>
      </w:r>
    </w:p>
    <w:p>
      <w:pPr>
        <w:pStyle w:val="ListParagraph"/>
        <w:numPr>
          <w:ilvl w:val="0"/>
          <w:numId w:val="20"/>
        </w:numPr>
        <w:spacing w:lineRule="auto" w:line="360" w:before="0" w:after="0"/>
        <w:contextualSpacing/>
        <w:jc w:val="both"/>
        <w:rPr/>
      </w:pPr>
      <w:r>
        <w:rPr>
          <w:rFonts w:eastAsia="Calibri" w:cs="Calibri"/>
          <w:lang w:eastAsia="zh-CN"/>
        </w:rPr>
        <w:t>Zasady oceny ofert w poszczególnych kryteriach:</w:t>
      </w:r>
    </w:p>
    <w:p>
      <w:pPr>
        <w:pStyle w:val="Normal"/>
        <w:spacing w:lineRule="auto" w:line="360" w:before="0" w:after="0"/>
        <w:contextualSpacing/>
        <w:jc w:val="both"/>
        <w:rPr>
          <w:rFonts w:ascii="Calibri" w:hAnsi="Calibri" w:eastAsia="Calibri" w:cs="Calibri"/>
          <w:sz w:val="24"/>
          <w:szCs w:val="24"/>
          <w:lang w:eastAsia="zh-CN"/>
        </w:rPr>
      </w:pPr>
      <w:r>
        <w:rPr>
          <w:rFonts w:eastAsia="Calibri" w:cs="Calibri"/>
          <w:sz w:val="24"/>
          <w:szCs w:val="24"/>
          <w:lang w:eastAsia="zh-CN"/>
        </w:rPr>
      </w:r>
    </w:p>
    <w:p>
      <w:pPr>
        <w:pStyle w:val="Normal"/>
        <w:numPr>
          <w:ilvl w:val="0"/>
          <w:numId w:val="24"/>
        </w:numPr>
        <w:spacing w:lineRule="auto" w:line="360" w:before="0" w:after="0"/>
        <w:ind w:left="910" w:hanging="484"/>
        <w:contextualSpacing/>
        <w:jc w:val="both"/>
        <w:rPr>
          <w:rFonts w:ascii="Arial" w:hAnsi="Arial" w:eastAsia="Calibri" w:cs="Arial"/>
          <w:sz w:val="20"/>
          <w:szCs w:val="20"/>
          <w:lang w:eastAsia="zh-CN"/>
        </w:rPr>
      </w:pPr>
      <w:r>
        <w:rPr>
          <w:rFonts w:eastAsia="Calibri" w:cs="Calibri"/>
          <w:b/>
          <w:bCs/>
          <w:sz w:val="24"/>
          <w:szCs w:val="24"/>
          <w:lang w:eastAsia="zh-CN"/>
        </w:rPr>
        <w:tab/>
        <w:t>Cena (C) – waga  60 %</w:t>
      </w:r>
    </w:p>
    <w:p>
      <w:pPr>
        <w:pStyle w:val="Normal"/>
        <w:spacing w:lineRule="auto" w:line="360" w:before="0" w:after="0"/>
        <w:contextualSpacing/>
        <w:jc w:val="both"/>
        <w:rPr>
          <w:rFonts w:ascii="Calibri" w:hAnsi="Calibri" w:eastAsia="Calibri" w:cs="Calibri"/>
          <w:b/>
          <w:b/>
          <w:bCs/>
          <w:sz w:val="16"/>
          <w:szCs w:val="16"/>
          <w:lang w:eastAsia="zh-CN"/>
        </w:rPr>
      </w:pPr>
      <w:r>
        <w:rPr>
          <w:rFonts w:eastAsia="Calibri" w:cs="Calibri"/>
          <w:b/>
          <w:bCs/>
          <w:sz w:val="16"/>
          <w:szCs w:val="16"/>
          <w:lang w:eastAsia="zh-CN"/>
        </w:rPr>
      </w:r>
    </w:p>
    <w:p>
      <w:pPr>
        <w:pStyle w:val="Normal"/>
        <w:spacing w:lineRule="auto" w:line="360" w:before="0" w:after="0"/>
        <w:ind w:left="2124" w:hanging="0"/>
        <w:contextualSpacing/>
        <w:jc w:val="both"/>
        <w:rPr>
          <w:rFonts w:ascii="Arial" w:hAnsi="Arial" w:eastAsia="Calibri" w:cs="Arial"/>
          <w:sz w:val="20"/>
          <w:szCs w:val="20"/>
          <w:lang w:eastAsia="zh-CN"/>
        </w:rPr>
      </w:pPr>
      <w:r>
        <w:rPr>
          <w:rFonts w:eastAsia="Calibri" w:cs="Calibri"/>
          <w:b/>
          <w:bCs/>
          <w:sz w:val="24"/>
          <w:szCs w:val="24"/>
          <w:lang w:eastAsia="zh-CN"/>
        </w:rPr>
        <w:t>cena najniższa brutto*</w:t>
      </w:r>
    </w:p>
    <w:p>
      <w:pPr>
        <w:pStyle w:val="Normal"/>
        <w:spacing w:lineRule="auto" w:line="360" w:before="0" w:after="0"/>
        <w:ind w:left="1080" w:hanging="0"/>
        <w:contextualSpacing/>
        <w:jc w:val="both"/>
        <w:rPr>
          <w:rFonts w:ascii="Arial" w:hAnsi="Arial" w:eastAsia="Calibri" w:cs="Arial"/>
          <w:sz w:val="20"/>
          <w:szCs w:val="20"/>
          <w:lang w:eastAsia="zh-CN"/>
        </w:rPr>
      </w:pPr>
      <w:r>
        <w:rPr>
          <w:rFonts w:eastAsia="Calibri" w:cs="Calibri"/>
          <w:b/>
          <w:bCs/>
          <w:sz w:val="24"/>
          <w:szCs w:val="24"/>
          <w:lang w:eastAsia="zh-CN"/>
        </w:rPr>
        <w:t>C =</w:t>
      </w:r>
      <w:r>
        <w:rPr>
          <w:rFonts w:eastAsia="Calibri" w:cs="Calibri"/>
          <w:sz w:val="24"/>
          <w:szCs w:val="24"/>
          <w:lang w:eastAsia="zh-CN"/>
        </w:rPr>
        <w:t xml:space="preserve"> </w:t>
      </w:r>
      <w:r>
        <w:rPr>
          <w:rFonts w:eastAsia="Calibri" w:cs="Calibri"/>
          <w:strike/>
          <w:sz w:val="24"/>
          <w:szCs w:val="24"/>
          <w:lang w:eastAsia="zh-CN"/>
        </w:rPr>
        <w:t xml:space="preserve">---------------------------------------------------------------- </w:t>
      </w:r>
      <w:r>
        <w:rPr>
          <w:rFonts w:eastAsia="Calibri" w:cs="Calibri"/>
          <w:sz w:val="24"/>
          <w:szCs w:val="24"/>
          <w:lang w:eastAsia="zh-CN"/>
        </w:rPr>
        <w:t xml:space="preserve">  </w:t>
      </w:r>
      <w:r>
        <w:rPr>
          <w:rFonts w:eastAsia="Calibri" w:cs="Calibri"/>
          <w:b/>
          <w:bCs/>
          <w:sz w:val="24"/>
          <w:szCs w:val="24"/>
          <w:lang w:eastAsia="zh-CN"/>
        </w:rPr>
        <w:t>x 100 pkt x 60 %</w:t>
      </w:r>
    </w:p>
    <w:p>
      <w:pPr>
        <w:pStyle w:val="Normal"/>
        <w:spacing w:lineRule="auto" w:line="360" w:before="0" w:after="0"/>
        <w:ind w:left="1736" w:hanging="0"/>
        <w:contextualSpacing/>
        <w:jc w:val="both"/>
        <w:rPr>
          <w:rFonts w:ascii="Arial" w:hAnsi="Arial" w:eastAsia="Calibri" w:cs="Arial"/>
          <w:sz w:val="20"/>
          <w:szCs w:val="20"/>
          <w:lang w:eastAsia="zh-CN"/>
        </w:rPr>
      </w:pPr>
      <w:r>
        <w:rPr>
          <w:rFonts w:eastAsia="Calibri" w:cs="Calibri"/>
          <w:b/>
          <w:bCs/>
          <w:sz w:val="24"/>
          <w:szCs w:val="24"/>
          <w:lang w:eastAsia="zh-CN"/>
        </w:rPr>
        <w:t>cena oferty ocenianej brutto</w:t>
      </w:r>
    </w:p>
    <w:p>
      <w:pPr>
        <w:pStyle w:val="Normal"/>
        <w:spacing w:lineRule="auto" w:line="360" w:before="0" w:after="0"/>
        <w:ind w:left="372" w:firstLine="708"/>
        <w:jc w:val="both"/>
        <w:rPr>
          <w:rFonts w:ascii="Calibri" w:hAnsi="Calibri" w:eastAsia="Times New Roman" w:cs="Calibri"/>
          <w:b/>
          <w:b/>
          <w:bCs/>
          <w:sz w:val="20"/>
          <w:szCs w:val="20"/>
          <w:lang w:eastAsia="zh-CN"/>
        </w:rPr>
      </w:pPr>
      <w:r>
        <w:rPr>
          <w:rFonts w:eastAsia="Times New Roman" w:cs="Calibri"/>
          <w:b/>
          <w:bCs/>
          <w:sz w:val="20"/>
          <w:szCs w:val="20"/>
          <w:lang w:eastAsia="zh-CN"/>
        </w:rPr>
      </w:r>
    </w:p>
    <w:p>
      <w:pPr>
        <w:pStyle w:val="Normal"/>
        <w:spacing w:lineRule="auto" w:line="360" w:before="0" w:after="0"/>
        <w:ind w:left="372" w:firstLine="708"/>
        <w:jc w:val="both"/>
        <w:rPr>
          <w:rFonts w:ascii="Times New Roman" w:hAnsi="Times New Roman" w:eastAsia="Times New Roman" w:cs="Times New Roman"/>
          <w:sz w:val="24"/>
          <w:szCs w:val="24"/>
          <w:lang w:eastAsia="zh-CN"/>
        </w:rPr>
      </w:pPr>
      <w:r>
        <w:rPr>
          <w:rFonts w:eastAsia="Times New Roman" w:cs="Calibri"/>
          <w:b/>
          <w:bCs/>
          <w:sz w:val="20"/>
          <w:szCs w:val="20"/>
          <w:lang w:eastAsia="zh-CN"/>
        </w:rPr>
        <w:t>* spośród wszystkich złożonych ofert niepodlegających odrzuceniu</w:t>
      </w:r>
    </w:p>
    <w:p>
      <w:pPr>
        <w:pStyle w:val="Normal"/>
        <w:spacing w:lineRule="auto" w:line="360" w:before="0" w:after="0"/>
        <w:ind w:left="372" w:firstLine="708"/>
        <w:jc w:val="both"/>
        <w:rPr>
          <w:rFonts w:ascii="Calibri" w:hAnsi="Calibri" w:eastAsia="Times New Roman" w:cs="Calibri"/>
          <w:b/>
          <w:b/>
          <w:bCs/>
          <w:sz w:val="20"/>
          <w:szCs w:val="20"/>
          <w:lang w:eastAsia="zh-CN"/>
        </w:rPr>
      </w:pPr>
      <w:r>
        <w:rPr>
          <w:rFonts w:eastAsia="Times New Roman" w:cs="Calibri"/>
          <w:b/>
          <w:bCs/>
          <w:sz w:val="20"/>
          <w:szCs w:val="20"/>
          <w:lang w:eastAsia="zh-CN"/>
        </w:rPr>
      </w:r>
    </w:p>
    <w:p>
      <w:pPr>
        <w:pStyle w:val="Normal"/>
        <w:numPr>
          <w:ilvl w:val="0"/>
          <w:numId w:val="23"/>
        </w:numPr>
        <w:tabs>
          <w:tab w:val="left" w:pos="0" w:leader="none"/>
        </w:tabs>
        <w:spacing w:lineRule="auto" w:line="360" w:before="0" w:after="0"/>
        <w:ind w:left="1358" w:hanging="420"/>
        <w:contextualSpacing/>
        <w:jc w:val="both"/>
        <w:rPr/>
      </w:pPr>
      <w:r>
        <w:rPr>
          <w:rFonts w:eastAsia="Calibri" w:cs="Calibri"/>
          <w:lang w:eastAsia="zh-CN"/>
        </w:rPr>
        <w:tab/>
        <w:t>Podstawą przyznania punktów w kryterium „cena” będzie cena ofertowa brutto podana przez Wykonawcę w Formularzu Ofertowym.</w:t>
      </w:r>
    </w:p>
    <w:p>
      <w:pPr>
        <w:pStyle w:val="Normal"/>
        <w:numPr>
          <w:ilvl w:val="0"/>
          <w:numId w:val="23"/>
        </w:numPr>
        <w:tabs>
          <w:tab w:val="left" w:pos="0" w:leader="none"/>
        </w:tabs>
        <w:spacing w:lineRule="auto" w:line="360" w:before="0" w:after="0"/>
        <w:ind w:left="1358" w:hanging="420"/>
        <w:contextualSpacing/>
        <w:jc w:val="both"/>
        <w:rPr/>
      </w:pPr>
      <w:r>
        <w:rPr>
          <w:rFonts w:eastAsia="Calibri" w:cs="Calibri"/>
          <w:lang w:eastAsia="zh-CN"/>
        </w:rPr>
        <w:tab/>
        <w:t>Cena ofertowa brutto musi uwzględniać wszelkie koszty jakie Wykonawca poniesie w związku z realizacją przedmiotu zamówienia.</w:t>
      </w:r>
    </w:p>
    <w:p>
      <w:pPr>
        <w:pStyle w:val="Normal"/>
        <w:numPr>
          <w:ilvl w:val="0"/>
          <w:numId w:val="24"/>
        </w:numPr>
        <w:spacing w:lineRule="auto" w:line="360" w:before="0" w:after="0"/>
        <w:ind w:left="910" w:hanging="484"/>
        <w:contextualSpacing/>
        <w:jc w:val="both"/>
        <w:rPr/>
      </w:pPr>
      <w:r>
        <w:rPr>
          <w:rFonts w:eastAsia="Calibri" w:cs="Calibri"/>
          <w:b/>
          <w:bCs/>
          <w:lang w:eastAsia="zh-CN"/>
        </w:rPr>
        <w:tab/>
        <w:t>Okres gwarancji (G)</w:t>
      </w:r>
      <w:r>
        <w:rPr>
          <w:rFonts w:eastAsia="Calibri" w:cs="Calibri"/>
          <w:caps/>
          <w:lang w:eastAsia="zh-CN"/>
        </w:rPr>
        <w:t xml:space="preserve"> </w:t>
      </w:r>
      <w:r>
        <w:rPr>
          <w:rFonts w:eastAsia="Calibri" w:cs="Calibri"/>
          <w:b/>
          <w:lang w:eastAsia="zh-CN"/>
        </w:rPr>
        <w:t>– waga</w:t>
      </w:r>
      <w:r>
        <w:rPr>
          <w:rFonts w:eastAsia="Calibri" w:cs="Calibri"/>
          <w:lang w:eastAsia="zh-CN"/>
        </w:rPr>
        <w:t xml:space="preserve">  </w:t>
      </w:r>
      <w:r>
        <w:rPr>
          <w:rFonts w:eastAsia="Calibri" w:cs="Calibri"/>
          <w:b/>
          <w:lang w:eastAsia="zh-CN"/>
        </w:rPr>
        <w:t>40 %</w:t>
      </w:r>
    </w:p>
    <w:p>
      <w:pPr>
        <w:pStyle w:val="Normal"/>
        <w:spacing w:lineRule="auto" w:line="360" w:before="0" w:after="0"/>
        <w:ind w:left="540" w:hanging="180"/>
        <w:rPr/>
      </w:pPr>
      <w:r>
        <w:rPr>
          <w:rFonts w:eastAsia="Times New Roman" w:cs="Calibri"/>
          <w:lang w:eastAsia="zh-CN"/>
        </w:rPr>
        <w:t xml:space="preserve">-  określając  okres gwarancji  wynoszący 60 m-cy, wykonawca  otrzyma </w:t>
      </w:r>
      <w:r>
        <w:rPr>
          <w:rFonts w:eastAsia="Times New Roman" w:cs="Calibri"/>
          <w:b/>
          <w:lang w:eastAsia="zh-CN"/>
        </w:rPr>
        <w:t>40 punktów</w:t>
      </w:r>
      <w:r>
        <w:rPr>
          <w:rFonts w:eastAsia="Times New Roman" w:cs="Calibri"/>
          <w:lang w:eastAsia="zh-CN"/>
        </w:rPr>
        <w:t xml:space="preserve"> </w:t>
      </w:r>
    </w:p>
    <w:p>
      <w:pPr>
        <w:pStyle w:val="Normal"/>
        <w:spacing w:lineRule="auto" w:line="360" w:before="0" w:after="0"/>
        <w:ind w:left="540" w:hanging="180"/>
        <w:rPr/>
      </w:pPr>
      <w:r>
        <w:rPr>
          <w:rFonts w:eastAsia="Times New Roman" w:cs="Calibri"/>
          <w:lang w:eastAsia="zh-CN"/>
        </w:rPr>
        <w:t xml:space="preserve">-  określając  okres gwarancji wynoszący 48 m-cy, wykonawca   otrzyma </w:t>
      </w:r>
      <w:r>
        <w:rPr>
          <w:rFonts w:eastAsia="Times New Roman" w:cs="Calibri"/>
          <w:b/>
          <w:lang w:eastAsia="zh-CN"/>
        </w:rPr>
        <w:t>20 punktów</w:t>
      </w:r>
      <w:r>
        <w:rPr>
          <w:rFonts w:eastAsia="Times New Roman" w:cs="Calibri"/>
          <w:lang w:eastAsia="zh-CN"/>
        </w:rPr>
        <w:t xml:space="preserve"> </w:t>
      </w:r>
    </w:p>
    <w:p>
      <w:pPr>
        <w:pStyle w:val="Normal"/>
        <w:spacing w:lineRule="auto" w:line="360" w:before="0" w:after="0"/>
        <w:ind w:left="540" w:hanging="180"/>
        <w:rPr/>
      </w:pPr>
      <w:r>
        <w:rPr>
          <w:rFonts w:eastAsia="Times New Roman" w:cs="Calibri"/>
          <w:lang w:eastAsia="zh-CN"/>
        </w:rPr>
        <w:t xml:space="preserve">-  określając  okres gwarancji wynoszący 36 m-cy, wykonawca   otrzyma   </w:t>
      </w:r>
      <w:r>
        <w:rPr>
          <w:rFonts w:eastAsia="Times New Roman" w:cs="Calibri"/>
          <w:b/>
          <w:lang w:eastAsia="zh-CN"/>
        </w:rPr>
        <w:t>0 punktów</w:t>
      </w:r>
    </w:p>
    <w:p>
      <w:pPr>
        <w:pStyle w:val="Normal"/>
        <w:spacing w:lineRule="auto" w:line="360" w:before="0" w:after="0"/>
        <w:ind w:left="540" w:hanging="180"/>
        <w:rPr>
          <w:rFonts w:ascii="Calibri" w:hAnsi="Calibri" w:eastAsia="Times New Roman" w:cs="Calibri"/>
          <w:b/>
          <w:b/>
          <w:lang w:eastAsia="zh-CN"/>
        </w:rPr>
      </w:pPr>
      <w:r>
        <w:rPr>
          <w:rFonts w:eastAsia="Times New Roman" w:cs="Calibri"/>
          <w:b/>
          <w:lang w:eastAsia="zh-CN"/>
        </w:rPr>
      </w:r>
    </w:p>
    <w:p>
      <w:pPr>
        <w:pStyle w:val="Normal"/>
        <w:spacing w:lineRule="auto" w:line="360" w:before="0" w:after="0"/>
        <w:ind w:left="714" w:hanging="354"/>
        <w:jc w:val="both"/>
        <w:rPr/>
      </w:pPr>
      <w:r>
        <w:rPr>
          <w:rFonts w:eastAsia="Times New Roman" w:cs="Calibri"/>
          <w:b/>
          <w:bCs/>
          <w:i/>
          <w:iCs/>
          <w:lang w:eastAsia="zh-CN"/>
        </w:rPr>
        <w:t>Uwaga!</w:t>
      </w:r>
      <w:r>
        <w:rPr>
          <w:rFonts w:eastAsia="Times New Roman" w:cs="Calibri"/>
          <w:i/>
          <w:iCs/>
          <w:lang w:eastAsia="zh-CN"/>
        </w:rPr>
        <w:t xml:space="preserve">  </w:t>
      </w:r>
    </w:p>
    <w:p>
      <w:pPr>
        <w:pStyle w:val="Normal"/>
        <w:spacing w:lineRule="auto" w:line="360" w:before="0" w:after="0"/>
        <w:ind w:left="360" w:hanging="0"/>
        <w:rPr>
          <w:rFonts w:ascii="Times New Roman" w:hAnsi="Times New Roman" w:eastAsia="Times New Roman" w:cs="Times New Roman"/>
          <w:sz w:val="20"/>
          <w:szCs w:val="20"/>
          <w:lang w:eastAsia="zh-CN"/>
        </w:rPr>
      </w:pPr>
      <w:r>
        <w:rPr>
          <w:rFonts w:eastAsia="Times New Roman" w:cs="Calibri"/>
          <w:i/>
          <w:iCs/>
          <w:lang w:eastAsia="zh-CN"/>
        </w:rPr>
        <w:t>Okres gwarancji  należy podać  w miesiącach  w  formularzu  ofertowym  (zał. nr 1 do SWZ).</w:t>
      </w:r>
    </w:p>
    <w:p>
      <w:pPr>
        <w:pStyle w:val="NormalWeb"/>
        <w:numPr>
          <w:ilvl w:val="0"/>
          <w:numId w:val="20"/>
        </w:numPr>
        <w:tabs>
          <w:tab w:val="left" w:pos="1300" w:leader="none"/>
          <w:tab w:val="left" w:pos="1413" w:leader="none"/>
          <w:tab w:val="center" w:pos="4513" w:leader="none"/>
        </w:tabs>
        <w:spacing w:lineRule="auto" w:line="360" w:before="280" w:after="0"/>
        <w:ind w:left="426" w:hanging="426"/>
        <w:rPr/>
      </w:pPr>
      <w:r>
        <w:rPr>
          <w:rFonts w:cs="Calibri" w:cstheme="minorHAnsi"/>
          <w:sz w:val="22"/>
          <w:szCs w:val="22"/>
        </w:rPr>
        <w:t>Zamawiający wybiera ofertę najkorzystniejszą, przez co należy rozumieć ofertę, która uzyska najwyższą liczbę punktów obliczonych w oparciu o ustalone w SWZ kryteria.</w:t>
      </w:r>
    </w:p>
    <w:p>
      <w:pPr>
        <w:pStyle w:val="ListParagraph"/>
        <w:numPr>
          <w:ilvl w:val="0"/>
          <w:numId w:val="20"/>
        </w:numPr>
        <w:spacing w:lineRule="auto" w:line="360"/>
        <w:jc w:val="both"/>
        <w:rPr/>
      </w:pPr>
      <w:r>
        <w:rPr/>
        <w:t>Jeżeli zostanie złożona oferta, której wybór prowadziłby do powstania  u Zamawiającego obowiązku podatkowego zgodnie z ustawą z dnia 11 marca 2004 r, o podatku od towarów i usług (Dz. U.  z 2020, poz. 106 z późn. zm.),  dla celów zastosowania kryterium ceny Zamawiający dolicza do przedstawionej w tej ofercie ceny kwotę podatku od towarów i usług , którą miałby obowiązek rozliczyć.</w:t>
      </w:r>
    </w:p>
    <w:p>
      <w:pPr>
        <w:pStyle w:val="Wcicietrecitekstu"/>
        <w:numPr>
          <w:ilvl w:val="0"/>
          <w:numId w:val="20"/>
        </w:numPr>
        <w:tabs>
          <w:tab w:val="left" w:pos="5820" w:leader="none"/>
        </w:tabs>
        <w:spacing w:lineRule="auto" w:line="360" w:before="0" w:after="0"/>
        <w:ind w:left="426" w:hanging="426"/>
        <w:jc w:val="both"/>
        <w:rPr>
          <w:rFonts w:cs="Calibri" w:cstheme="minorHAnsi"/>
        </w:rPr>
      </w:pPr>
      <w:r>
        <w:rPr>
          <w:rFonts w:cs="Calibri" w:cstheme="minorHAnsi"/>
        </w:rPr>
        <w:t>O wykluczeniu Wykonawcy(-ów), odrzuceniu ofert(-y) oraz o wyborze najkorzystniejszej oferty, Zamawiający zawiadomi niezwłocznie Wykonawców, którzy złożyli oferty w przedmiotowym postępowaniu, podając uzasadnienie faktyczne i prawne.</w:t>
      </w:r>
    </w:p>
    <w:p>
      <w:pPr>
        <w:pStyle w:val="Gwka"/>
        <w:tabs>
          <w:tab w:val="center" w:pos="4536" w:leader="none"/>
          <w:tab w:val="right" w:pos="9072" w:leader="none"/>
        </w:tabs>
        <w:spacing w:lineRule="auto" w:line="360"/>
        <w:ind w:left="180" w:hanging="180"/>
        <w:rPr/>
      </w:pPr>
      <w:r>
        <w:rPr>
          <w:rFonts w:cs="Calibri" w:cstheme="minorHAnsi"/>
        </w:rPr>
        <w:tab/>
        <w:t xml:space="preserve">     Niezwłocznie po wyborze najkorzystniejszej oferty Zamawiający zamieści informacje, określone w art. 253 ust. l pkt. 1 (informację o wyborze najkorzystniejszej oferty) na własnej stronie internetowej </w:t>
      </w:r>
      <w:r>
        <w:rPr>
          <w:rFonts w:eastAsia="Calibri" w:cs="Calibri"/>
          <w:spacing w:val="0"/>
          <w:sz w:val="24"/>
          <w:szCs w:val="24"/>
          <w:lang w:val="de-DE" w:eastAsia="pl-PL"/>
        </w:rPr>
        <w:t xml:space="preserve">  </w:t>
      </w:r>
    </w:p>
    <w:p>
      <w:pPr>
        <w:pStyle w:val="Gwka"/>
        <w:tabs>
          <w:tab w:val="center" w:pos="4536" w:leader="none"/>
          <w:tab w:val="right" w:pos="9072" w:leader="none"/>
        </w:tabs>
        <w:spacing w:lineRule="auto" w:line="360"/>
        <w:ind w:left="180" w:hanging="180"/>
        <w:rPr/>
      </w:pPr>
      <w:r>
        <w:rPr>
          <w:rFonts w:cs="Calibri" w:cstheme="minorHAnsi"/>
        </w:rPr>
        <w:tab/>
        <w:t xml:space="preserve">     </w:t>
      </w:r>
      <w:hyperlink r:id="rId3">
        <w:r>
          <w:rPr>
            <w:webHidden/>
            <w:rStyle w:val="Czeinternetowe"/>
            <w:rFonts w:cs="Calibri" w:cstheme="minorHAnsi"/>
            <w:vanish/>
          </w:rPr>
          <w:t>https://dpskostomloty.bip.lubelskie.pl/index.php?id=50</w:t>
        </w:r>
      </w:hyperlink>
    </w:p>
    <w:p>
      <w:pPr>
        <w:pStyle w:val="Gwka"/>
        <w:tabs>
          <w:tab w:val="center" w:pos="4536" w:leader="none"/>
          <w:tab w:val="right" w:pos="9072" w:leader="none"/>
        </w:tabs>
        <w:spacing w:lineRule="auto" w:line="360"/>
        <w:ind w:left="180" w:hanging="180"/>
        <w:rPr>
          <w:rFonts w:cs="Calibri" w:cstheme="minorHAnsi"/>
        </w:rPr>
      </w:pPr>
      <w:r>
        <w:rPr>
          <w:rFonts w:cs="Calibri" w:cstheme="minorHAnsi"/>
        </w:rPr>
      </w:r>
    </w:p>
    <w:p>
      <w:pPr>
        <w:pStyle w:val="Wcicietrecitekstu"/>
        <w:numPr>
          <w:ilvl w:val="0"/>
          <w:numId w:val="20"/>
        </w:numPr>
        <w:tabs>
          <w:tab w:val="left" w:pos="4020" w:leader="none"/>
          <w:tab w:val="center" w:pos="6313" w:leader="none"/>
        </w:tabs>
        <w:spacing w:lineRule="auto" w:line="360" w:before="0" w:after="0"/>
        <w:ind w:left="426" w:hanging="426"/>
        <w:jc w:val="both"/>
        <w:rPr>
          <w:rFonts w:cs="Calibri" w:cstheme="minorHAnsi"/>
        </w:rPr>
      </w:pPr>
      <w:r>
        <w:rPr>
          <w:rFonts w:cs="Calibri" w:cstheme="minorHAnsi"/>
        </w:rPr>
        <w:t>W przypadku udzielenia zamówienia konsorcjum - Zamawiający przed podpisaniem umowy żąda złożenia umowy regulującej współpracę tych Wykonawców.</w:t>
      </w:r>
    </w:p>
    <w:p>
      <w:pPr>
        <w:pStyle w:val="Normal"/>
        <w:numPr>
          <w:ilvl w:val="0"/>
          <w:numId w:val="20"/>
        </w:numPr>
        <w:tabs>
          <w:tab w:val="left" w:pos="360" w:leader="none"/>
        </w:tabs>
        <w:spacing w:lineRule="auto" w:line="360" w:before="0" w:after="0"/>
        <w:ind w:left="426" w:hanging="426"/>
        <w:jc w:val="both"/>
        <w:rPr>
          <w:rFonts w:cs="Calibri" w:cstheme="minorHAnsi"/>
        </w:rPr>
      </w:pPr>
      <w:r>
        <w:rPr>
          <w:rFonts w:cs="Calibri" w:cstheme="minorHAnsi"/>
        </w:rPr>
        <w:t xml:space="preserve">Punktacja przyznawana ofertom w poszczególnych kryteriach oceny ofert będzie liczona </w:t>
        <w:br/>
        <w:t>z dokładnością do dwóch miejsc po przecinku, zgodnie z zasadami arytmetyki.</w:t>
      </w:r>
    </w:p>
    <w:p>
      <w:pPr>
        <w:pStyle w:val="Akapitzlist1"/>
        <w:widowControl/>
        <w:numPr>
          <w:ilvl w:val="0"/>
          <w:numId w:val="20"/>
        </w:numPr>
        <w:suppressAutoHyphens w:val="false"/>
        <w:spacing w:lineRule="auto" w:line="360"/>
        <w:ind w:left="426" w:hanging="426"/>
        <w:jc w:val="both"/>
        <w:rPr>
          <w:sz w:val="22"/>
          <w:szCs w:val="22"/>
        </w:rPr>
      </w:pPr>
      <w:r>
        <w:rPr>
          <w:rFonts w:cs="Calibri" w:ascii="Calibri" w:hAnsi="Calibri" w:asciiTheme="minorHAnsi" w:cstheme="minorHAnsi" w:hAnsiTheme="minorHAnsi"/>
          <w:sz w:val="22"/>
          <w:szCs w:val="22"/>
        </w:rPr>
        <w:t>W toku badania i oceny ofert Zamawiający może żądać od Wykonawcy wyjaśnień dotyczących treści złożonej oferty, w tym zaoferowanej ceny.</w:t>
      </w:r>
    </w:p>
    <w:p>
      <w:pPr>
        <w:pStyle w:val="Akapitzlist1"/>
        <w:widowControl/>
        <w:numPr>
          <w:ilvl w:val="0"/>
          <w:numId w:val="20"/>
        </w:numPr>
        <w:suppressAutoHyphens w:val="false"/>
        <w:spacing w:lineRule="auto" w:line="360"/>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udzieli zamówienia Wykonawcy, którego oferta zostanie uznana za najkorzystniejszą.</w:t>
      </w:r>
    </w:p>
    <w:p>
      <w:pPr>
        <w:pStyle w:val="Akapitzlist1"/>
        <w:widowControl/>
        <w:suppressAutoHyphens w:val="false"/>
        <w:spacing w:lineRule="auto" w:line="360"/>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Akapitzlist1"/>
        <w:widowControl/>
        <w:suppressAutoHyphens w:val="false"/>
        <w:spacing w:lineRule="auto" w:line="360"/>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agwek2"/>
        <w:spacing w:lineRule="auto" w:line="360"/>
        <w:rPr/>
      </w:pPr>
      <w:bookmarkStart w:id="32" w:name="__RefHeading___Toc854_440271755"/>
      <w:bookmarkStart w:id="33" w:name="_Toc71188585"/>
      <w:bookmarkEnd w:id="32"/>
      <w:bookmarkEnd w:id="33"/>
      <w:r>
        <w:rPr/>
        <w:t xml:space="preserve">§ 17. Informacje o formalnościach, jakie powinny być dopełnione po wyborze oferty </w:t>
        <w:br/>
        <w:t>w celu zawarcia umowy w sprawie zamówienia publicznego.</w:t>
      </w:r>
    </w:p>
    <w:p>
      <w:pPr>
        <w:pStyle w:val="Akapitzlist1"/>
        <w:spacing w:lineRule="auto" w:line="360"/>
        <w:ind w:left="0" w:hanging="0"/>
        <w:jc w:val="both"/>
        <w:rPr>
          <w:rFonts w:ascii="Calibri" w:hAnsi="Calibri" w:cs="Calibri" w:asciiTheme="minorHAnsi" w:cstheme="minorHAnsi" w:hAnsiTheme="minorHAnsi"/>
          <w:b/>
          <w:b/>
        </w:rPr>
      </w:pPr>
      <w:r>
        <w:rPr>
          <w:rFonts w:cs="Calibri" w:cstheme="minorHAnsi" w:ascii="Calibri" w:hAnsi="Calibri"/>
          <w:b/>
        </w:rPr>
      </w:r>
    </w:p>
    <w:p>
      <w:pPr>
        <w:pStyle w:val="ListParagraph"/>
        <w:numPr>
          <w:ilvl w:val="0"/>
          <w:numId w:val="21"/>
        </w:numPr>
        <w:spacing w:lineRule="auto" w:line="360"/>
        <w:ind w:left="426" w:hanging="426"/>
        <w:jc w:val="both"/>
        <w:rPr/>
      </w:pPr>
      <w:r>
        <w:rPr/>
        <w:t>Zamawiający zawiera umowę w sprawie zamówienia publicznego w terminie nie krótszym niż 5 dni od dnia przesłania zawiadomienia o wyborze najkorzystniejszej oferty.</w:t>
      </w:r>
    </w:p>
    <w:p>
      <w:pPr>
        <w:pStyle w:val="ListParagraph"/>
        <w:numPr>
          <w:ilvl w:val="0"/>
          <w:numId w:val="21"/>
        </w:numPr>
        <w:spacing w:lineRule="auto" w:line="360"/>
        <w:ind w:left="426" w:hanging="426"/>
        <w:jc w:val="both"/>
        <w:rPr/>
      </w:pPr>
      <w:r>
        <w:rPr/>
        <w:t xml:space="preserve">Zamawiający może zawrzeć umowę w sprawie zamówienia publicznego przed upływem terminu, </w:t>
        <w:br/>
        <w:t>o którym mowa w ust. 1, jeżeli w postępowaniu o udzielenie zamówienia prowadzonym w trybie podstawowym złożono tylko jedną ofertę.</w:t>
      </w:r>
    </w:p>
    <w:p>
      <w:pPr>
        <w:pStyle w:val="ListParagraph"/>
        <w:numPr>
          <w:ilvl w:val="0"/>
          <w:numId w:val="21"/>
        </w:numPr>
        <w:spacing w:lineRule="auto" w:line="360"/>
        <w:ind w:left="426" w:hanging="426"/>
        <w:jc w:val="both"/>
        <w:rPr/>
      </w:pPr>
      <w:r>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pPr>
        <w:pStyle w:val="ListParagraph"/>
        <w:numPr>
          <w:ilvl w:val="0"/>
          <w:numId w:val="21"/>
        </w:numPr>
        <w:spacing w:lineRule="auto" w:line="360"/>
        <w:ind w:left="426" w:hanging="426"/>
        <w:jc w:val="both"/>
        <w:rPr/>
      </w:pPr>
      <w:r>
        <w:rPr/>
        <w:t>Wykonawca będzie zobowiązany do podpisania umowy w miejscu i terminie wskazanym przez Zamawiającego.</w:t>
      </w:r>
    </w:p>
    <w:p>
      <w:pPr>
        <w:pStyle w:val="Nagwek2"/>
        <w:spacing w:lineRule="auto" w:line="360"/>
        <w:rPr/>
      </w:pPr>
      <w:bookmarkStart w:id="34" w:name="__RefHeading___Toc856_440271755"/>
      <w:bookmarkStart w:id="35" w:name="_Toc71188586"/>
      <w:bookmarkEnd w:id="34"/>
      <w:bookmarkEnd w:id="35"/>
      <w:r>
        <w:rPr/>
        <w:t>§ 18. Wymagania dotyczące zabezpieczenia należytego wykonania umowy.</w:t>
      </w:r>
    </w:p>
    <w:p>
      <w:pPr>
        <w:pStyle w:val="Wcicietrecitekstu"/>
        <w:numPr>
          <w:ilvl w:val="3"/>
          <w:numId w:val="20"/>
        </w:numPr>
        <w:spacing w:lineRule="auto" w:line="360"/>
        <w:ind w:left="284" w:hanging="284"/>
        <w:jc w:val="both"/>
        <w:rPr>
          <w:rFonts w:cs="Calibri" w:cstheme="minorHAnsi"/>
        </w:rPr>
      </w:pPr>
      <w:r>
        <w:rPr>
          <w:rFonts w:cs="Calibri" w:cstheme="minorHAnsi"/>
        </w:rPr>
        <w:t>Zamawiający nie wymaga od wybranego Wykonawcy wniesienia  zabezpieczenia  należytego wykonania  umowy.</w:t>
      </w:r>
    </w:p>
    <w:p>
      <w:pPr>
        <w:pStyle w:val="Nagwek2"/>
        <w:spacing w:lineRule="auto" w:line="360"/>
        <w:rPr/>
      </w:pPr>
      <w:bookmarkStart w:id="36" w:name="__RefHeading___Toc858_440271755"/>
      <w:bookmarkStart w:id="37" w:name="_Toc71188587"/>
      <w:bookmarkEnd w:id="36"/>
      <w:bookmarkEnd w:id="37"/>
      <w:r>
        <w:rPr/>
        <w:t>§ 19. Informacje o treści zawieranej umowy oraz możliwości jej zmiany.</w:t>
      </w:r>
    </w:p>
    <w:p>
      <w:pPr>
        <w:pStyle w:val="ListParagraph"/>
        <w:numPr>
          <w:ilvl w:val="0"/>
          <w:numId w:val="0"/>
        </w:numPr>
        <w:spacing w:lineRule="auto" w:line="360" w:before="0" w:after="0"/>
        <w:ind w:left="0" w:right="0" w:hanging="0"/>
        <w:contextualSpacing/>
        <w:jc w:val="both"/>
        <w:rPr/>
      </w:pPr>
      <w:r>
        <w:rPr/>
      </w:r>
    </w:p>
    <w:p>
      <w:pPr>
        <w:pStyle w:val="ListParagraph"/>
        <w:numPr>
          <w:ilvl w:val="0"/>
          <w:numId w:val="0"/>
        </w:numPr>
        <w:spacing w:lineRule="auto" w:line="360" w:before="0" w:after="0"/>
        <w:ind w:left="0" w:right="0" w:hanging="0"/>
        <w:contextualSpacing/>
        <w:jc w:val="both"/>
        <w:rPr/>
      </w:pPr>
      <w:r>
        <w:rPr/>
      </w:r>
    </w:p>
    <w:p>
      <w:pPr>
        <w:pStyle w:val="ListParagraph"/>
        <w:numPr>
          <w:ilvl w:val="3"/>
          <w:numId w:val="18"/>
        </w:numPr>
        <w:spacing w:lineRule="auto" w:line="360" w:before="0" w:after="0"/>
        <w:ind w:left="0" w:right="0" w:hanging="0"/>
        <w:contextualSpacing/>
        <w:jc w:val="both"/>
        <w:rPr/>
      </w:pPr>
      <w:r>
        <w:rPr/>
        <w:t xml:space="preserve">Wybrany Wykonawca jest zobowiązany do zawarcia umowy w sprawie zamówienia publicznego na warunkach określonych we Wzorze Umowy, stanowiącym </w:t>
      </w:r>
      <w:r>
        <w:rPr>
          <w:b/>
          <w:bCs/>
        </w:rPr>
        <w:t>Załącznik nr 4 do SWZ</w:t>
      </w:r>
      <w:r>
        <w:rPr>
          <w:b/>
        </w:rPr>
        <w:t>.</w:t>
      </w:r>
    </w:p>
    <w:p>
      <w:pPr>
        <w:pStyle w:val="ListParagraph"/>
        <w:numPr>
          <w:ilvl w:val="3"/>
          <w:numId w:val="18"/>
        </w:numPr>
        <w:spacing w:lineRule="auto" w:line="360" w:before="0" w:after="0"/>
        <w:ind w:left="0" w:right="0" w:hanging="0"/>
        <w:contextualSpacing/>
        <w:jc w:val="both"/>
        <w:rPr/>
      </w:pPr>
      <w:r>
        <w:rPr/>
        <w:t xml:space="preserve">Zakres świadczenia Wykonawcy wynikający z umowy jest tożsamy z jego zobowiązaniem zawartym </w:t>
        <w:br/>
        <w:t>w ofercie.</w:t>
      </w:r>
    </w:p>
    <w:p>
      <w:pPr>
        <w:pStyle w:val="ListParagraph"/>
        <w:numPr>
          <w:ilvl w:val="3"/>
          <w:numId w:val="18"/>
        </w:numPr>
        <w:spacing w:lineRule="auto" w:line="360" w:before="0" w:after="0"/>
        <w:ind w:left="0" w:right="0" w:hanging="0"/>
        <w:contextualSpacing/>
        <w:jc w:val="both"/>
        <w:rPr>
          <w:b/>
          <w:b/>
        </w:rPr>
      </w:pPr>
      <w:r>
        <w:rPr/>
        <w:t xml:space="preserve">Zamawiający przewiduje możliwość zmiany zawartej umowy w stosunku do treści wybranej oferty </w:t>
        <w:br/>
        <w:t xml:space="preserve">w zakresie uregulowanym w art. 454-455 p.z.p. oraz wskazanym we Wzorze Umowy, stanowiącym </w:t>
      </w:r>
      <w:r>
        <w:rPr>
          <w:b/>
          <w:bCs/>
        </w:rPr>
        <w:t>Załącznik nr 4 do SWZ</w:t>
      </w:r>
      <w:r>
        <w:rPr>
          <w:b/>
        </w:rPr>
        <w:t>.</w:t>
      </w:r>
    </w:p>
    <w:p>
      <w:pPr>
        <w:pStyle w:val="ListParagraph"/>
        <w:numPr>
          <w:ilvl w:val="3"/>
          <w:numId w:val="18"/>
        </w:numPr>
        <w:spacing w:lineRule="auto" w:line="360" w:before="0" w:after="0"/>
        <w:ind w:left="0" w:right="0" w:hanging="0"/>
        <w:contextualSpacing/>
        <w:jc w:val="both"/>
        <w:rPr/>
      </w:pPr>
      <w:r>
        <w:rPr/>
        <w:t>Zmiana umowy wymaga dla swej ważności, pod rygorem nieważności, zachowania formy pisemnej.</w:t>
      </w:r>
    </w:p>
    <w:p>
      <w:pPr>
        <w:pStyle w:val="Nagwek2"/>
        <w:spacing w:lineRule="auto" w:line="360"/>
        <w:rPr/>
      </w:pPr>
      <w:bookmarkStart w:id="38" w:name="__RefHeading___Toc860_440271755"/>
      <w:bookmarkStart w:id="39" w:name="_Toc71188588"/>
      <w:bookmarkEnd w:id="38"/>
      <w:bookmarkEnd w:id="39"/>
      <w:r>
        <w:rPr/>
        <w:t>§ 20. Pouczenie o środkach ochrony prawnej przysługujących wykonawcy.</w:t>
      </w:r>
    </w:p>
    <w:p>
      <w:pPr>
        <w:pStyle w:val="ListParagraph"/>
        <w:numPr>
          <w:ilvl w:val="0"/>
          <w:numId w:val="22"/>
        </w:numPr>
        <w:spacing w:lineRule="auto" w:line="360"/>
        <w:jc w:val="both"/>
        <w:rPr/>
      </w:pPr>
      <w:r>
        <w:rPr/>
        <w:t xml:space="preserve">Środki ochrony prawnej określone w niniejszym dziale przysługują wykonawcy,  jeżeli ma lub miał interes w uzyskaniu zamówienia oraz poniósł lub może ponieść szkodę w wyniku naruszenia przez zamawiającego przepisów ustawy p.z.p. </w:t>
      </w:r>
    </w:p>
    <w:p>
      <w:pPr>
        <w:pStyle w:val="ListParagraph"/>
        <w:numPr>
          <w:ilvl w:val="0"/>
          <w:numId w:val="22"/>
        </w:numPr>
        <w:spacing w:lineRule="auto" w:line="360"/>
        <w:jc w:val="both"/>
        <w:rPr/>
      </w:pPr>
      <w:r>
        <w:rPr/>
        <w:t xml:space="preserve">Środki ochrony prawnej wobec ogłoszenia wszczynającego postępowanie o udzielenie zamówienia  oraz dokumentów zamówienia przysługują również organizacjom wpisanym na listę, o której mowa </w:t>
        <w:br/>
        <w:t>w art. 469 pkt 15 p.z.p. oraz Rzecznikowi Małych i Średnich Przedsiębiorców.</w:t>
      </w:r>
    </w:p>
    <w:p>
      <w:pPr>
        <w:pStyle w:val="ListParagraph"/>
        <w:numPr>
          <w:ilvl w:val="0"/>
          <w:numId w:val="22"/>
        </w:numPr>
        <w:spacing w:lineRule="auto" w:line="360"/>
        <w:jc w:val="both"/>
        <w:rPr/>
      </w:pPr>
      <w:r>
        <w:rPr/>
        <w:t>Odwołanie przysługuje na:</w:t>
      </w:r>
    </w:p>
    <w:p>
      <w:pPr>
        <w:pStyle w:val="ListParagraph"/>
        <w:numPr>
          <w:ilvl w:val="2"/>
          <w:numId w:val="22"/>
        </w:numPr>
        <w:spacing w:lineRule="auto" w:line="360"/>
        <w:ind w:left="851" w:hanging="425"/>
        <w:jc w:val="both"/>
        <w:rPr/>
      </w:pPr>
      <w:r>
        <w:rPr/>
        <w:t>niezgodną z przepisami ustawy czynność Zamawiającego, podjętą w postępowaniu o udzielenie zamówienia, w tym na projektowane postanowienie umowy;</w:t>
      </w:r>
    </w:p>
    <w:p>
      <w:pPr>
        <w:pStyle w:val="ListParagraph"/>
        <w:numPr>
          <w:ilvl w:val="2"/>
          <w:numId w:val="22"/>
        </w:numPr>
        <w:spacing w:lineRule="auto" w:line="360"/>
        <w:ind w:left="851" w:hanging="425"/>
        <w:jc w:val="both"/>
        <w:rPr/>
      </w:pPr>
      <w:r>
        <w:rPr/>
        <w:t>zaniechanie czynności w postępowaniu o udzielenie zamówienia do której zamawiający był obowiązany na podstawie ustawy;</w:t>
      </w:r>
    </w:p>
    <w:p>
      <w:pPr>
        <w:pStyle w:val="ListParagraph"/>
        <w:numPr>
          <w:ilvl w:val="0"/>
          <w:numId w:val="22"/>
        </w:numPr>
        <w:spacing w:lineRule="auto" w:line="360"/>
        <w:jc w:val="both"/>
        <w:rPr/>
      </w:pPr>
      <w:r>
        <w:rPr/>
        <w:t>Odwołanie wnosi się do Prezesa Izby. Odwołujący przekazuje zamawiającemu odwołanie wniesione w formie elektronicznej albo postaci elektronicznej albo kopii tego odwołania, jeżeli zostało ono wniesione w formie pisemnej,  przed upływem terminu do wniesienia odwołania w taki sposób, aby mógł on zapoznać się z jego treścią przed upływem tego terminu.</w:t>
      </w:r>
    </w:p>
    <w:p>
      <w:pPr>
        <w:pStyle w:val="ListParagraph"/>
        <w:numPr>
          <w:ilvl w:val="0"/>
          <w:numId w:val="22"/>
        </w:numPr>
        <w:spacing w:lineRule="auto" w:line="360"/>
        <w:jc w:val="both"/>
        <w:rPr/>
      </w:pPr>
      <w:r>
        <w:rPr/>
        <w:t>Odwołanie wobec treści ogłoszenia lub treści SWZ wnosi się w terminie 5 dni od dnia zamieszczenia ogłoszenia w Biuletynie Zamówień Publicznych lub treści SWZ na stronie internetowej.</w:t>
      </w:r>
    </w:p>
    <w:p>
      <w:pPr>
        <w:pStyle w:val="ListParagraph"/>
        <w:numPr>
          <w:ilvl w:val="0"/>
          <w:numId w:val="22"/>
        </w:numPr>
        <w:spacing w:lineRule="auto" w:line="360"/>
        <w:jc w:val="both"/>
        <w:rPr/>
      </w:pPr>
      <w:r>
        <w:rPr/>
        <w:t>Odwołanie wnosi się w terminie:</w:t>
      </w:r>
    </w:p>
    <w:p>
      <w:pPr>
        <w:pStyle w:val="ListParagraph"/>
        <w:numPr>
          <w:ilvl w:val="2"/>
          <w:numId w:val="22"/>
        </w:numPr>
        <w:spacing w:lineRule="auto" w:line="360"/>
        <w:ind w:left="882" w:hanging="448"/>
        <w:jc w:val="both"/>
        <w:rPr/>
      </w:pPr>
      <w:r>
        <w:rPr/>
        <w:t>5 dni od dnia przekazania informacji o czynności zamawiającego stanowiącej podstawę jego wniesienia, jeżeli informacja została przekazana przy użyciu środków komunikacji elektronicznej,</w:t>
      </w:r>
    </w:p>
    <w:p>
      <w:pPr>
        <w:pStyle w:val="ListParagraph"/>
        <w:numPr>
          <w:ilvl w:val="2"/>
          <w:numId w:val="22"/>
        </w:numPr>
        <w:spacing w:lineRule="auto" w:line="360"/>
        <w:ind w:left="882" w:hanging="448"/>
        <w:jc w:val="both"/>
        <w:rPr/>
      </w:pPr>
      <w:r>
        <w:rPr/>
        <w:t>10 dni od dnia przekazania informacji o czynności zamawiającego stanowiącej podstawę jego wniesienia, jeżeli informacja została przekazana w sposób inny niż określony w pkt 1).</w:t>
      </w:r>
    </w:p>
    <w:p>
      <w:pPr>
        <w:pStyle w:val="ListParagraph"/>
        <w:numPr>
          <w:ilvl w:val="0"/>
          <w:numId w:val="22"/>
        </w:numPr>
        <w:spacing w:lineRule="auto" w:line="360"/>
        <w:jc w:val="both"/>
        <w:rPr/>
      </w:pPr>
      <w:r>
        <w:rPr/>
        <w:t xml:space="preserve">Odwołanie w przypadkach innych niż określone w pkt 5 i 6 wnosi się w terminie 5 dni od dnia, </w:t>
        <w:br/>
        <w:t xml:space="preserve">w którym powzięto lub przy zachowaniu należytej staranności można było powziąć wiadomość </w:t>
        <w:br/>
        <w:t>o okolicznościach stanowiących podstawę jego wniesienia.</w:t>
      </w:r>
    </w:p>
    <w:p>
      <w:pPr>
        <w:pStyle w:val="ListParagraph"/>
        <w:numPr>
          <w:ilvl w:val="0"/>
          <w:numId w:val="22"/>
        </w:numPr>
        <w:spacing w:lineRule="auto" w:line="360"/>
        <w:jc w:val="both"/>
        <w:rPr/>
      </w:pPr>
      <w:r>
        <w:rPr/>
        <w:t>Na orzeczenie Izby oraz postanowienie Prezesa Izby, o którym mowa w art. 519 ust. 1 ustawy p.z.p., stronom oraz uczestnikom postępowania odwoławczego przysługuje skarga do sądu.</w:t>
      </w:r>
    </w:p>
    <w:p>
      <w:pPr>
        <w:pStyle w:val="ListParagraph"/>
        <w:numPr>
          <w:ilvl w:val="0"/>
          <w:numId w:val="22"/>
        </w:numPr>
        <w:spacing w:lineRule="auto" w:line="360"/>
        <w:jc w:val="both"/>
        <w:rPr/>
      </w:pPr>
      <w:r>
        <w:rPr/>
        <w:t xml:space="preserve">W postępowaniu toczącym się wskutek wniesienia skargi stosuje się odpowiednio przepisy ustawy </w:t>
        <w:br/>
        <w:t>z dnia 17 listopada 1964 r. - Kodeks postępowania cywilnego o apelacji, jeżeli przepisy niniejszego rozdziału nie stanowią inaczej.</w:t>
      </w:r>
    </w:p>
    <w:p>
      <w:pPr>
        <w:pStyle w:val="ListParagraph"/>
        <w:numPr>
          <w:ilvl w:val="0"/>
          <w:numId w:val="22"/>
        </w:numPr>
        <w:spacing w:lineRule="auto" w:line="360"/>
        <w:jc w:val="both"/>
        <w:rPr/>
      </w:pPr>
      <w:r>
        <w:rPr/>
        <w:t>Skargę wnosi się do Sądu Okręgowego w Warszawie - sądu zamówień publicznych, zwanego dalej "sądem zamówień publicznych".</w:t>
      </w:r>
    </w:p>
    <w:p>
      <w:pPr>
        <w:pStyle w:val="ListParagraph"/>
        <w:numPr>
          <w:ilvl w:val="0"/>
          <w:numId w:val="22"/>
        </w:numPr>
        <w:spacing w:lineRule="auto" w:line="360"/>
        <w:jc w:val="both"/>
        <w:rPr/>
      </w:pPr>
      <w:r>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pPr>
        <w:pStyle w:val="ListParagraph"/>
        <w:numPr>
          <w:ilvl w:val="0"/>
          <w:numId w:val="22"/>
        </w:numPr>
        <w:spacing w:lineRule="auto" w:line="360"/>
        <w:jc w:val="both"/>
        <w:rPr/>
      </w:pPr>
      <w:r>
        <w:rPr/>
        <w:t>Prezes Izby przekazuje skargę wraz z aktami postępowania odwoławczego do sądu zamówień publicznych w terminie 7 dni od dnia jej otrzymania.</w:t>
      </w:r>
    </w:p>
    <w:p>
      <w:pPr>
        <w:pStyle w:val="ListParagraph"/>
        <w:spacing w:lineRule="auto" w:line="360"/>
        <w:jc w:val="both"/>
        <w:rPr/>
      </w:pPr>
      <w:r>
        <w:rPr/>
      </w:r>
    </w:p>
    <w:p>
      <w:pPr>
        <w:pStyle w:val="ListParagraph"/>
        <w:spacing w:lineRule="auto" w:line="360"/>
        <w:jc w:val="both"/>
        <w:rPr/>
      </w:pPr>
      <w:r>
        <w:rPr/>
      </w:r>
    </w:p>
    <w:p>
      <w:pPr>
        <w:pStyle w:val="ListParagraph"/>
        <w:spacing w:lineRule="auto" w:line="360" w:before="0" w:after="200"/>
        <w:contextualSpacing/>
        <w:jc w:val="both"/>
        <w:rPr/>
      </w:pPr>
      <w:r>
        <w:rPr/>
      </w:r>
    </w:p>
    <w:p>
      <w:pPr>
        <w:pStyle w:val="ListParagraph"/>
        <w:spacing w:lineRule="auto" w:line="360" w:before="0" w:after="200"/>
        <w:contextualSpacing/>
        <w:jc w:val="both"/>
        <w:rPr/>
      </w:pPr>
      <w:r>
        <w:rPr/>
      </w:r>
    </w:p>
    <w:p>
      <w:pPr>
        <w:pStyle w:val="ListParagraph"/>
        <w:spacing w:lineRule="auto" w:line="360" w:before="0" w:after="200"/>
        <w:contextualSpacing/>
        <w:jc w:val="right"/>
        <w:rPr/>
      </w:pPr>
      <w:r>
        <w:rPr/>
        <w:tab/>
        <w:tab/>
        <w:tab/>
        <w:tab/>
        <w:tab/>
        <w:tab/>
        <w:tab/>
      </w:r>
      <w:r>
        <w:rPr>
          <w:b/>
          <w:bCs/>
          <w:sz w:val="28"/>
          <w:szCs w:val="28"/>
        </w:rPr>
        <w:t>ZATWIERDZAM:</w:t>
      </w:r>
    </w:p>
    <w:p>
      <w:pPr>
        <w:pStyle w:val="ListParagraph"/>
        <w:spacing w:lineRule="auto" w:line="360" w:before="0" w:after="200"/>
        <w:contextualSpacing/>
        <w:jc w:val="right"/>
        <w:rPr>
          <w:b/>
          <w:b/>
          <w:bCs/>
          <w:sz w:val="28"/>
          <w:szCs w:val="28"/>
        </w:rPr>
      </w:pPr>
      <w:r>
        <w:rPr>
          <w:b/>
          <w:bCs/>
          <w:sz w:val="28"/>
          <w:szCs w:val="28"/>
        </w:rPr>
      </w:r>
    </w:p>
    <w:p>
      <w:pPr>
        <w:pStyle w:val="ListParagraph"/>
        <w:spacing w:lineRule="auto" w:line="360" w:before="0" w:after="200"/>
        <w:contextualSpacing/>
        <w:jc w:val="right"/>
        <w:rPr/>
      </w:pPr>
      <w:r>
        <w:rPr>
          <w:b/>
          <w:bCs/>
          <w:sz w:val="28"/>
          <w:szCs w:val="28"/>
        </w:rPr>
        <w:tab/>
        <w:tab/>
        <w:tab/>
        <w:tab/>
        <w:tab/>
        <w:tab/>
        <w:tab/>
        <w:t>/-/ Dyrektor Domu Pomocy Społecznej w Kostomłotach</w:t>
      </w:r>
    </w:p>
    <w:p>
      <w:pPr>
        <w:pStyle w:val="ListParagraph"/>
        <w:spacing w:lineRule="auto" w:line="360" w:before="0" w:after="200"/>
        <w:contextualSpacing/>
        <w:jc w:val="right"/>
        <w:rPr/>
      </w:pPr>
      <w:r>
        <w:rPr>
          <w:b/>
          <w:bCs/>
          <w:sz w:val="28"/>
          <w:szCs w:val="28"/>
        </w:rPr>
        <w:t>Iwona Tarasiuk</w:t>
      </w:r>
    </w:p>
    <w:sectPr>
      <w:headerReference w:type="default" r:id="rId4"/>
      <w:footerReference w:type="default" r:id="rId5"/>
      <w:type w:val="nextPage"/>
      <w:pgSz w:w="11906" w:h="16838"/>
      <w:pgMar w:left="1418" w:right="992" w:header="709" w:top="2268" w:footer="709" w:bottom="22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Segoe UI">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HelveticaEE">
    <w:charset w:val="ee"/>
    <w:family w:val="roman"/>
    <w:pitch w:val="variable"/>
  </w:font>
  <w:font w:name="Courier New">
    <w:charset w:val="ee"/>
    <w:family w:val="roman"/>
    <w:pitch w:val="variable"/>
  </w:font>
  <w:font w:name="Verdana">
    <w:charset w:val="ee"/>
    <w:family w:val="roman"/>
    <w:pitch w:val="variable"/>
  </w:font>
  <w:font w:name="FrankfurtGothic">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439789621"/>
    </w:sdtPr>
    <w:sdtContent>
      <w:p>
        <w:pPr>
          <w:pStyle w:val="Stopka"/>
          <w:rPr/>
        </w:pPr>
        <w:r>
          <w:rPr/>
          <w:t xml:space="preserve">Strona </w:t>
        </w:r>
        <w:r>
          <w:rPr/>
          <w:fldChar w:fldCharType="begin"/>
        </w:r>
        <w:r>
          <w:instrText> PAGE </w:instrText>
        </w:r>
        <w:r>
          <w:fldChar w:fldCharType="separate"/>
        </w:r>
        <w:r>
          <w:t>16</w:t>
        </w:r>
        <w:r>
          <w:fldChar w:fldCharType="end"/>
        </w:r>
        <w:r>
          <w:rPr/>
          <w:t xml:space="preserve"> z </w:t>
        </w:r>
        <w:r>
          <w:rPr/>
          <w:fldChar w:fldCharType="begin"/>
        </w:r>
        <w:r>
          <w:instrText> NUMPAGES </w:instrText>
        </w:r>
        <w:r>
          <w:fldChar w:fldCharType="separate"/>
        </w:r>
        <w:r>
          <w:t>23</w:t>
        </w:r>
        <w: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454"/>
        </w:tabs>
        <w:ind w:left="454" w:hanging="454"/>
      </w:pPr>
      <w:rPr>
        <w:sz w:val="24"/>
        <w:i/>
        <w:b/>
        <w:szCs w:val="24"/>
        <w:iCs/>
        <w:bCs/>
        <w:rFonts w:cs="Times New Roman"/>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rPr>
        <w:sz w:val="22"/>
        <w:szCs w:val="22"/>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bullet"/>
      <w:lvlText w:val=""/>
      <w:lvlJc w:val="left"/>
      <w:pPr>
        <w:ind w:left="720" w:hanging="360"/>
      </w:pPr>
      <w:rPr>
        <w:rFonts w:ascii="Symbol" w:hAnsi="Symbol" w:cs="Symbol" w:hint="default"/>
        <w:sz w:val="18"/>
        <w:szCs w:val="22"/>
        <w:rFonts w:cs="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rPr>
        <w:sz w:val="22"/>
        <w:szCs w:val="22"/>
        <w:rFonts w:ascii="Calibri" w:hAnsi="Calibri" w:cs="Calibri"/>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4">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5">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6">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7">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8">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360" w:hanging="360"/>
      </w:pPr>
      <w:rPr>
        <w:sz w:val="22"/>
        <w:rFonts w:ascii="Calibri" w:hAnsi="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tabs>
          <w:tab w:val="num" w:pos="454"/>
        </w:tabs>
        <w:ind w:left="454" w:hanging="454"/>
      </w:pPr>
      <w:rPr>
        <w:sz w:val="22"/>
        <w:i w:val="false"/>
        <w:b/>
        <w:szCs w:val="24"/>
        <w:iCs/>
        <w:bCs/>
        <w:rFonts w:ascii="Calibri" w:hAnsi="Calibri" w:cs="Calibri"/>
        <w:color w:val="000000"/>
      </w:rPr>
    </w:lvl>
    <w:lvl w:ilvl="1">
      <w:start w:val="1"/>
      <w:numFmt w:val="lowerLetter"/>
      <w:lvlText w:val="%2)"/>
      <w:lvlJc w:val="left"/>
      <w:pPr>
        <w:ind w:left="884" w:hanging="360"/>
      </w:pPr>
    </w:lvl>
    <w:lvl w:ilvl="2">
      <w:start w:val="1"/>
      <w:numFmt w:val="decimal"/>
      <w:lvlText w:val="%3)"/>
      <w:lvlJc w:val="left"/>
      <w:pPr>
        <w:ind w:left="1784" w:hanging="360"/>
      </w:pPr>
      <w:rPr>
        <w:sz w:val="22"/>
        <w:i w:val="false"/>
        <w:b/>
        <w:szCs w:val="24"/>
        <w:iCs/>
        <w:bCs/>
        <w:rFonts w:ascii="Calibri" w:hAnsi="Calibri" w:cs="Calibri"/>
        <w:color w:val="000000"/>
      </w:rPr>
    </w:lvl>
    <w:lvl w:ilvl="3">
      <w:start w:val="1"/>
      <w:numFmt w:val="decimal"/>
      <w:lvlText w:val="%4."/>
      <w:lvlJc w:val="left"/>
      <w:pPr>
        <w:tabs>
          <w:tab w:val="num" w:pos="2324"/>
        </w:tabs>
        <w:ind w:left="2324" w:hanging="360"/>
      </w:pPr>
      <w:rPr>
        <w:b/>
        <w:bCs/>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23">
    <w:lvl w:ilvl="0">
      <w:start w:val="1"/>
      <w:numFmt w:val="decimal"/>
      <w:lvlText w:val="%1."/>
      <w:lvlJc w:val="left"/>
      <w:pPr>
        <w:tabs>
          <w:tab w:val="num" w:pos="360"/>
        </w:tabs>
        <w:ind w:left="36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ind w:left="1080" w:hanging="360"/>
      </w:pPr>
      <w:rPr>
        <w:sz w:val="20"/>
        <w:b/>
        <w:szCs w:val="24"/>
        <w:bCs/>
        <w:rFonts w:ascii="Arial" w:hAnsi="Arial"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ind w:left="1068" w:hanging="360"/>
      </w:pPr>
      <w:rPr>
        <w:sz w:val="20"/>
        <w:b/>
        <w:szCs w:val="24"/>
        <w:bCs/>
        <w:rFonts w:ascii="Arial" w:hAnsi="Arial" w:eastAsia="Times New Roman"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c2b78"/>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pl-PL" w:eastAsia="en-US" w:bidi="ar-SA"/>
    </w:rPr>
  </w:style>
  <w:style w:type="paragraph" w:styleId="Nagwek1">
    <w:name w:val="Nagłówek 1"/>
    <w:basedOn w:val="Normal"/>
    <w:next w:val="Normal"/>
    <w:link w:val="Nagwek1Znak"/>
    <w:uiPriority w:val="9"/>
    <w:qFormat/>
    <w:rsid w:val="001a7909"/>
    <w:pPr>
      <w:keepNext/>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Nagwek2">
    <w:name w:val="Nagłówek 2"/>
    <w:basedOn w:val="Normal"/>
    <w:next w:val="Normal"/>
    <w:link w:val="Nagwek2Znak"/>
    <w:uiPriority w:val="9"/>
    <w:unhideWhenUsed/>
    <w:qFormat/>
    <w:rsid w:val="00af4569"/>
    <w:pPr>
      <w:keepNext/>
      <w:keepLines/>
      <w:spacing w:before="120" w:after="120"/>
      <w:jc w:val="both"/>
      <w:outlineLvl w:val="1"/>
    </w:pPr>
    <w:rPr>
      <w:rFonts w:eastAsia="" w:cs="" w:cstheme="majorBidi" w:eastAsiaTheme="majorEastAsia"/>
      <w:b/>
      <w:color w:val="000000" w:themeColor="text1"/>
      <w:sz w:val="26"/>
      <w:szCs w:val="26"/>
    </w:rPr>
  </w:style>
  <w:style w:type="paragraph" w:styleId="Nagwek5">
    <w:name w:val="Nagłówek 5"/>
    <w:basedOn w:val="Normal"/>
    <w:next w:val="Normal"/>
    <w:link w:val="Nagwek5Znak"/>
    <w:uiPriority w:val="9"/>
    <w:semiHidden/>
    <w:unhideWhenUsed/>
    <w:qFormat/>
    <w:rsid w:val="001a7909"/>
    <w:pPr>
      <w:keepNext/>
      <w:keepLines/>
      <w:spacing w:before="40" w:after="0"/>
      <w:outlineLvl w:val="4"/>
    </w:pPr>
    <w:rPr>
      <w:rFonts w:ascii="Cambria" w:hAnsi="Cambria" w:eastAsia="" w:cs="" w:asciiTheme="majorHAnsi" w:cstheme="majorBidi" w:eastAsiaTheme="majorEastAsia" w:hAnsiTheme="majorHAnsi"/>
      <w:color w:val="365F91" w:themeColor="accent1" w:themeShade="bf"/>
    </w:rPr>
  </w:style>
  <w:style w:type="paragraph" w:styleId="Nagwek7">
    <w:name w:val="Nagłówek 7"/>
    <w:basedOn w:val="Normal"/>
    <w:next w:val="Normal"/>
    <w:link w:val="Nagwek7Znak"/>
    <w:uiPriority w:val="9"/>
    <w:semiHidden/>
    <w:unhideWhenUsed/>
    <w:qFormat/>
    <w:rsid w:val="008d7e06"/>
    <w:pPr>
      <w:keepNext/>
      <w:keepLines/>
      <w:spacing w:before="40" w:after="0"/>
      <w:outlineLvl w:val="6"/>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qFormat/>
    <w:rsid w:val="00cc727a"/>
    <w:rPr/>
  </w:style>
  <w:style w:type="character" w:styleId="StopkaZnak" w:customStyle="1">
    <w:name w:val="Stopka Znak"/>
    <w:basedOn w:val="DefaultParagraphFont"/>
    <w:link w:val="Stopka"/>
    <w:uiPriority w:val="99"/>
    <w:qFormat/>
    <w:rsid w:val="00cc727a"/>
    <w:rPr/>
  </w:style>
  <w:style w:type="character" w:styleId="Nagwek2Znak" w:customStyle="1">
    <w:name w:val="Nagłówek 2 Znak"/>
    <w:basedOn w:val="DefaultParagraphFont"/>
    <w:link w:val="Nagwek2"/>
    <w:uiPriority w:val="9"/>
    <w:qFormat/>
    <w:rsid w:val="00af4569"/>
    <w:rPr>
      <w:rFonts w:eastAsia="" w:cs="" w:cstheme="majorBidi" w:eastAsiaTheme="majorEastAsia"/>
      <w:b/>
      <w:color w:val="000000" w:themeColor="text1"/>
      <w:sz w:val="26"/>
      <w:szCs w:val="26"/>
    </w:rPr>
  </w:style>
  <w:style w:type="character" w:styleId="TekstdymkaZnak" w:customStyle="1">
    <w:name w:val="Tekst dymka Znak"/>
    <w:basedOn w:val="DefaultParagraphFont"/>
    <w:link w:val="Tekstdymka"/>
    <w:uiPriority w:val="99"/>
    <w:semiHidden/>
    <w:qFormat/>
    <w:rsid w:val="00a17048"/>
    <w:rPr>
      <w:rFonts w:ascii="Segoe UI" w:hAnsi="Segoe UI" w:eastAsia="Calibri" w:cs="Segoe UI"/>
      <w:sz w:val="18"/>
      <w:szCs w:val="18"/>
      <w:lang w:val="en-US"/>
    </w:rPr>
  </w:style>
  <w:style w:type="character" w:styleId="Nagwek7Znak" w:customStyle="1">
    <w:name w:val="Nagłówek 7 Znak"/>
    <w:basedOn w:val="DefaultParagraphFont"/>
    <w:link w:val="Nagwek7"/>
    <w:uiPriority w:val="9"/>
    <w:semiHidden/>
    <w:qFormat/>
    <w:rsid w:val="008d7e06"/>
    <w:rPr>
      <w:rFonts w:ascii="Cambria" w:hAnsi="Cambria" w:eastAsia="" w:cs="" w:asciiTheme="majorHAnsi" w:cstheme="majorBidi" w:eastAsiaTheme="majorEastAsia" w:hAnsiTheme="majorHAnsi"/>
      <w:i/>
      <w:iCs/>
      <w:color w:val="243F60" w:themeColor="accent1" w:themeShade="7f"/>
    </w:rPr>
  </w:style>
  <w:style w:type="character" w:styleId="DeltaViewInsertion" w:customStyle="1">
    <w:name w:val="DeltaView Insertion"/>
    <w:qFormat/>
    <w:rsid w:val="008d7e06"/>
    <w:rPr>
      <w:b/>
      <w:i/>
      <w:spacing w:val="0"/>
    </w:rPr>
  </w:style>
  <w:style w:type="character" w:styleId="TekstpodstawowyZnak" w:customStyle="1">
    <w:name w:val="Tekst podstawowy Znak"/>
    <w:basedOn w:val="DefaultParagraphFont"/>
    <w:link w:val="Tekstpodstawowy"/>
    <w:qFormat/>
    <w:rsid w:val="008d7e06"/>
    <w:rPr>
      <w:rFonts w:ascii="Times New Roman" w:hAnsi="Times New Roman" w:eastAsia="Times New Roman" w:cs="Times New Roman"/>
      <w:sz w:val="20"/>
      <w:szCs w:val="20"/>
      <w:lang w:val="en-GB" w:eastAsia="zh-CN"/>
    </w:rPr>
  </w:style>
  <w:style w:type="character" w:styleId="TekstprzypisudolnegoZnak" w:customStyle="1">
    <w:name w:val="Tekst przypisu dolnego Znak"/>
    <w:basedOn w:val="DefaultParagraphFont"/>
    <w:link w:val="Tekstprzypisudolnego"/>
    <w:qFormat/>
    <w:rsid w:val="008d7e06"/>
    <w:rPr>
      <w:rFonts w:ascii="Times New Roman" w:hAnsi="Times New Roman" w:eastAsia="Times New Roman" w:cs="Times New Roman"/>
      <w:sz w:val="20"/>
      <w:szCs w:val="20"/>
      <w:lang w:eastAsia="zh-CN"/>
    </w:rPr>
  </w:style>
  <w:style w:type="character" w:styleId="Nagwek1Znak" w:customStyle="1">
    <w:name w:val="Nagłówek 1 Znak"/>
    <w:basedOn w:val="DefaultParagraphFont"/>
    <w:link w:val="Nagwek1"/>
    <w:uiPriority w:val="9"/>
    <w:qFormat/>
    <w:rsid w:val="001a7909"/>
    <w:rPr>
      <w:rFonts w:ascii="Cambria" w:hAnsi="Cambria" w:eastAsia="" w:cs="" w:asciiTheme="majorHAnsi" w:cstheme="majorBidi" w:eastAsiaTheme="majorEastAsia" w:hAnsiTheme="majorHAnsi"/>
      <w:color w:val="365F91" w:themeColor="accent1" w:themeShade="bf"/>
      <w:sz w:val="32"/>
      <w:szCs w:val="32"/>
    </w:rPr>
  </w:style>
  <w:style w:type="character" w:styleId="Nagwek5Znak" w:customStyle="1">
    <w:name w:val="Nagłówek 5 Znak"/>
    <w:basedOn w:val="DefaultParagraphFont"/>
    <w:link w:val="Nagwek5"/>
    <w:uiPriority w:val="9"/>
    <w:semiHidden/>
    <w:qFormat/>
    <w:rsid w:val="001a7909"/>
    <w:rPr>
      <w:rFonts w:ascii="Cambria" w:hAnsi="Cambria" w:eastAsia="" w:cs="" w:asciiTheme="majorHAnsi" w:cstheme="majorBidi" w:eastAsiaTheme="majorEastAsia" w:hAnsiTheme="majorHAnsi"/>
      <w:color w:val="365F91" w:themeColor="accent1" w:themeShade="bf"/>
    </w:rPr>
  </w:style>
  <w:style w:type="character" w:styleId="TekstpodstawowywcityZnak" w:customStyle="1">
    <w:name w:val="Tekst podstawowy wcięty Znak"/>
    <w:basedOn w:val="DefaultParagraphFont"/>
    <w:link w:val="Tekstpodstawowywcity"/>
    <w:uiPriority w:val="99"/>
    <w:semiHidden/>
    <w:qFormat/>
    <w:rsid w:val="001a7909"/>
    <w:rPr/>
  </w:style>
  <w:style w:type="character" w:styleId="Czeinternetowe" w:customStyle="1">
    <w:name w:val="Łącze internetowe"/>
    <w:uiPriority w:val="99"/>
    <w:rsid w:val="001a7909"/>
    <w:rPr>
      <w:color w:val="0000FF"/>
      <w:u w:val="single"/>
    </w:rPr>
  </w:style>
  <w:style w:type="character" w:styleId="Annotationreference">
    <w:name w:val="annotation reference"/>
    <w:basedOn w:val="DefaultParagraphFont"/>
    <w:uiPriority w:val="99"/>
    <w:semiHidden/>
    <w:unhideWhenUsed/>
    <w:qFormat/>
    <w:rsid w:val="006f1599"/>
    <w:rPr>
      <w:sz w:val="16"/>
      <w:szCs w:val="16"/>
    </w:rPr>
  </w:style>
  <w:style w:type="character" w:styleId="TekstkomentarzaZnak" w:customStyle="1">
    <w:name w:val="Tekst komentarza Znak"/>
    <w:basedOn w:val="DefaultParagraphFont"/>
    <w:link w:val="Tekstkomentarza"/>
    <w:uiPriority w:val="99"/>
    <w:semiHidden/>
    <w:qFormat/>
    <w:rsid w:val="006f1599"/>
    <w:rPr>
      <w:sz w:val="20"/>
      <w:szCs w:val="20"/>
    </w:rPr>
  </w:style>
  <w:style w:type="character" w:styleId="TematkomentarzaZnak" w:customStyle="1">
    <w:name w:val="Temat komentarza Znak"/>
    <w:basedOn w:val="TekstkomentarzaZnak"/>
    <w:link w:val="Tematkomentarza"/>
    <w:uiPriority w:val="99"/>
    <w:semiHidden/>
    <w:qFormat/>
    <w:rsid w:val="006f1599"/>
    <w:rPr>
      <w:b/>
      <w:bCs/>
      <w:sz w:val="20"/>
      <w:szCs w:val="20"/>
    </w:rPr>
  </w:style>
  <w:style w:type="character" w:styleId="UnresolvedMention" w:customStyle="1">
    <w:name w:val="Unresolved Mention"/>
    <w:basedOn w:val="DefaultParagraphFont"/>
    <w:uiPriority w:val="99"/>
    <w:semiHidden/>
    <w:unhideWhenUsed/>
    <w:qFormat/>
    <w:rsid w:val="00fc402b"/>
    <w:rPr>
      <w:color w:val="605E5C"/>
      <w:shd w:fill="E1DFDD" w:val="clear"/>
    </w:rPr>
  </w:style>
  <w:style w:type="character" w:styleId="WW8Num1z6" w:customStyle="1">
    <w:name w:val="WW8Num1z6"/>
    <w:qFormat/>
    <w:rsid w:val="00712abc"/>
    <w:rPr/>
  </w:style>
  <w:style w:type="character" w:styleId="Czeindeksu" w:customStyle="1">
    <w:name w:val="Łącze indeksu"/>
    <w:qFormat/>
    <w:rPr/>
  </w:style>
  <w:style w:type="character" w:styleId="WW8Num34z0" w:customStyle="1">
    <w:name w:val="WW8Num34z0"/>
    <w:qFormat/>
    <w:rPr>
      <w:rFonts w:ascii="Calibri" w:hAnsi="Calibri" w:cs="Calibri"/>
      <w:color w:val="000000"/>
    </w:rPr>
  </w:style>
  <w:style w:type="character" w:styleId="WW8Num34z1" w:customStyle="1">
    <w:name w:val="WW8Num34z1"/>
    <w:qFormat/>
    <w:rPr/>
  </w:style>
  <w:style w:type="character" w:styleId="WW8Num34z2" w:customStyle="1">
    <w:name w:val="WW8Num34z2"/>
    <w:qFormat/>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49z0" w:customStyle="1">
    <w:name w:val="WW8Num49z0"/>
    <w:qFormat/>
    <w:rPr>
      <w:rFonts w:cs="Calibri"/>
      <w:b/>
    </w:rPr>
  </w:style>
  <w:style w:type="character" w:styleId="WW8Num49z1" w:customStyle="1">
    <w:name w:val="WW8Num49z1"/>
    <w:qFormat/>
    <w:rPr/>
  </w:style>
  <w:style w:type="character" w:styleId="WW8Num49z2" w:customStyle="1">
    <w:name w:val="WW8Num49z2"/>
    <w:qFormat/>
    <w:rPr/>
  </w:style>
  <w:style w:type="character" w:styleId="WW8Num49z3" w:customStyle="1">
    <w:name w:val="WW8Num49z3"/>
    <w:qFormat/>
    <w:rPr/>
  </w:style>
  <w:style w:type="character" w:styleId="WW8Num49z4" w:customStyle="1">
    <w:name w:val="WW8Num49z4"/>
    <w:qFormat/>
    <w:rPr/>
  </w:style>
  <w:style w:type="character" w:styleId="WW8Num49z5" w:customStyle="1">
    <w:name w:val="WW8Num49z5"/>
    <w:qFormat/>
    <w:rPr/>
  </w:style>
  <w:style w:type="character" w:styleId="WW8Num49z6" w:customStyle="1">
    <w:name w:val="WW8Num49z6"/>
    <w:qFormat/>
    <w:rPr/>
  </w:style>
  <w:style w:type="character" w:styleId="WW8Num49z7" w:customStyle="1">
    <w:name w:val="WW8Num49z7"/>
    <w:qFormat/>
    <w:rPr/>
  </w:style>
  <w:style w:type="character" w:styleId="WW8Num49z8" w:customStyle="1">
    <w:name w:val="WW8Num49z8"/>
    <w:qFormat/>
    <w:rPr/>
  </w:style>
  <w:style w:type="character" w:styleId="ListLabel1">
    <w:name w:val="ListLabel 1"/>
    <w:qFormat/>
    <w:rPr>
      <w:b w:val="false"/>
    </w:rPr>
  </w:style>
  <w:style w:type="character" w:styleId="ListLabel2">
    <w:name w:val="ListLabel 2"/>
    <w:qFormat/>
    <w:rPr>
      <w:rFonts w:cs="Times New Roman"/>
      <w:b/>
      <w:bCs/>
      <w:i/>
      <w:iCs/>
      <w:color w:val="000000"/>
      <w:sz w:val="24"/>
      <w:szCs w:val="24"/>
    </w:rPr>
  </w:style>
  <w:style w:type="character" w:styleId="ListLabel3">
    <w:name w:val="ListLabel 3"/>
    <w:qFormat/>
    <w:rPr>
      <w:rFonts w:ascii="Calibri" w:hAnsi="Calibri" w:cs="Calibri"/>
      <w:b/>
      <w:bCs/>
      <w:i w:val="false"/>
      <w:iCs/>
      <w:color w:val="000000"/>
      <w:sz w:val="24"/>
      <w:szCs w:val="24"/>
    </w:rPr>
  </w:style>
  <w:style w:type="character" w:styleId="ListLabel4">
    <w:name w:val="ListLabel 4"/>
    <w:qFormat/>
    <w:rPr>
      <w:b/>
      <w:bC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ascii="Calibri" w:hAnsi="Calibri" w:cs="Calibri"/>
      <w:sz w:val="22"/>
      <w:szCs w:val="22"/>
    </w:rPr>
  </w:style>
  <w:style w:type="character" w:styleId="ListLabel9">
    <w:name w:val="ListLabel 9"/>
    <w:qFormat/>
    <w:rPr>
      <w:rFonts w:ascii="Calibri" w:hAnsi="Calibri" w:cs="Symbol"/>
      <w:sz w:val="18"/>
      <w:szCs w:val="22"/>
    </w:rPr>
  </w:style>
  <w:style w:type="character" w:styleId="ListLabel10">
    <w:name w:val="ListLabel 10"/>
    <w:qFormat/>
    <w:rPr>
      <w:rFonts w:cs="Symbol"/>
      <w:color w:val="00000A"/>
    </w:rPr>
  </w:style>
  <w:style w:type="character" w:styleId="ListLabel11">
    <w:name w:val="ListLabel 11"/>
    <w:qFormat/>
    <w:rPr>
      <w:rFonts w:ascii="Calibri" w:hAnsi="Calibri" w:cs="Calibri"/>
      <w:b/>
      <w:bCs/>
      <w:i w:val="false"/>
      <w:iCs/>
      <w:color w:val="000000"/>
      <w:sz w:val="24"/>
      <w:szCs w:val="24"/>
    </w:rPr>
  </w:style>
  <w:style w:type="character" w:styleId="ListLabel12">
    <w:name w:val="ListLabel 12"/>
    <w:qFormat/>
    <w:rPr>
      <w:b/>
      <w:bCs/>
    </w:rPr>
  </w:style>
  <w:style w:type="character" w:styleId="ListLabel13">
    <w:name w:val="ListLabel 13"/>
    <w:qFormat/>
    <w:rPr>
      <w:rFonts w:ascii="Calibri" w:hAnsi="Calibri"/>
      <w:color w:val="000000"/>
      <w:sz w:val="22"/>
    </w:rPr>
  </w:style>
  <w:style w:type="character" w:styleId="ListLabel14">
    <w:name w:val="ListLabel 14"/>
    <w:qFormat/>
    <w:rPr>
      <w:rFonts w:ascii="Arial" w:hAnsi="Arial" w:cs="Calibri"/>
      <w:b/>
      <w:bCs/>
      <w:sz w:val="20"/>
      <w:szCs w:val="24"/>
    </w:rPr>
  </w:style>
  <w:style w:type="character" w:styleId="ListLabel15">
    <w:name w:val="ListLabel 15"/>
    <w:qFormat/>
    <w:rPr>
      <w:rFonts w:ascii="Arial" w:hAnsi="Arial" w:eastAsia="Times New Roman" w:cs="Calibri"/>
      <w:b/>
      <w:bCs/>
      <w:sz w:val="20"/>
      <w:szCs w:val="24"/>
    </w:rPr>
  </w:style>
  <w:style w:type="character" w:styleId="Znakinumeracji">
    <w:name w:val="Znaki numeracji"/>
    <w:qFormat/>
    <w:rPr/>
  </w:style>
  <w:style w:type="character" w:styleId="Odwiedzoneczeinternetowe">
    <w:name w:val="Odwiedzone łącze internetowe"/>
    <w:rPr>
      <w:color w:val="800000"/>
      <w:u w:val="single"/>
      <w:lang w:val="zxx" w:eastAsia="zxx" w:bidi="zxx"/>
    </w:rPr>
  </w:style>
  <w:style w:type="character" w:styleId="ListLabel16">
    <w:name w:val="ListLabel 16"/>
    <w:qFormat/>
    <w:rPr>
      <w:b w:val="false"/>
    </w:rPr>
  </w:style>
  <w:style w:type="character" w:styleId="ListLabel17">
    <w:name w:val="ListLabel 17"/>
    <w:qFormat/>
    <w:rPr>
      <w:rFonts w:cs="Times New Roman"/>
      <w:b/>
      <w:bCs/>
      <w:i/>
      <w:iCs/>
      <w:color w:val="000000"/>
      <w:sz w:val="24"/>
      <w:szCs w:val="24"/>
    </w:rPr>
  </w:style>
  <w:style w:type="character" w:styleId="ListLabel18">
    <w:name w:val="ListLabel 18"/>
    <w:qFormat/>
    <w:rPr>
      <w:rFonts w:ascii="Calibri" w:hAnsi="Calibri" w:cs="Calibri"/>
      <w:b/>
      <w:bCs/>
      <w:i w:val="false"/>
      <w:iCs/>
      <w:color w:val="000000"/>
      <w:sz w:val="22"/>
      <w:szCs w:val="24"/>
    </w:rPr>
  </w:style>
  <w:style w:type="character" w:styleId="ListLabel19">
    <w:name w:val="ListLabel 19"/>
    <w:qFormat/>
    <w:rPr>
      <w:b/>
      <w:bCs/>
    </w:rPr>
  </w:style>
  <w:style w:type="character" w:styleId="ListLabel20">
    <w:name w:val="ListLabel 20"/>
    <w:qFormat/>
    <w:rPr>
      <w:rFonts w:ascii="Calibri" w:hAnsi="Calibri" w:cs="Calibri"/>
      <w:sz w:val="22"/>
      <w:szCs w:val="22"/>
    </w:rPr>
  </w:style>
  <w:style w:type="character" w:styleId="ListLabel21">
    <w:name w:val="ListLabel 21"/>
    <w:qFormat/>
    <w:rPr>
      <w:rFonts w:ascii="Calibri" w:hAnsi="Calibri" w:cs="Symbol"/>
      <w:sz w:val="18"/>
      <w:szCs w:val="22"/>
    </w:rPr>
  </w:style>
  <w:style w:type="character" w:styleId="ListLabel22">
    <w:name w:val="ListLabel 22"/>
    <w:qFormat/>
    <w:rPr>
      <w:rFonts w:cs="Symbol"/>
      <w:color w:val="00000A"/>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ascii="Calibri" w:hAnsi="Calibri"/>
      <w:color w:val="000000"/>
      <w:sz w:val="22"/>
    </w:rPr>
  </w:style>
  <w:style w:type="character" w:styleId="ListLabel27">
    <w:name w:val="ListLabel 27"/>
    <w:qFormat/>
    <w:rPr>
      <w:rFonts w:ascii="Arial" w:hAnsi="Arial" w:cs="Calibri"/>
      <w:b/>
      <w:bCs/>
      <w:sz w:val="20"/>
      <w:szCs w:val="24"/>
    </w:rPr>
  </w:style>
  <w:style w:type="character" w:styleId="ListLabel28">
    <w:name w:val="ListLabel 28"/>
    <w:qFormat/>
    <w:rPr>
      <w:rFonts w:ascii="Arial" w:hAnsi="Arial" w:eastAsia="Times New Roman" w:cs="Calibri"/>
      <w:b/>
      <w:bCs/>
      <w:sz w:val="20"/>
      <w:szCs w:val="24"/>
    </w:rPr>
  </w:style>
  <w:style w:type="character" w:styleId="ListLabel29">
    <w:name w:val="ListLabel 29"/>
    <w:qFormat/>
    <w:rPr>
      <w:rFonts w:cs="Times New Roman"/>
      <w:b/>
      <w:bCs/>
      <w:i/>
      <w:iCs/>
      <w:color w:val="000000"/>
      <w:sz w:val="24"/>
      <w:szCs w:val="24"/>
    </w:rPr>
  </w:style>
  <w:style w:type="character" w:styleId="ListLabel30">
    <w:name w:val="ListLabel 30"/>
    <w:qFormat/>
    <w:rPr>
      <w:rFonts w:ascii="Calibri" w:hAnsi="Calibri" w:cs="Calibri"/>
      <w:b/>
      <w:bCs/>
      <w:i w:val="false"/>
      <w:iCs/>
      <w:color w:val="000000"/>
      <w:sz w:val="22"/>
      <w:szCs w:val="24"/>
    </w:rPr>
  </w:style>
  <w:style w:type="character" w:styleId="ListLabel31">
    <w:name w:val="ListLabel 31"/>
    <w:qFormat/>
    <w:rPr>
      <w:b/>
      <w:bCs/>
    </w:rPr>
  </w:style>
  <w:style w:type="character" w:styleId="ListLabel32">
    <w:name w:val="ListLabel 32"/>
    <w:qFormat/>
    <w:rPr>
      <w:rFonts w:ascii="Calibri" w:hAnsi="Calibri" w:cs="Calibri"/>
      <w:sz w:val="22"/>
      <w:szCs w:val="22"/>
    </w:rPr>
  </w:style>
  <w:style w:type="character" w:styleId="ListLabel33">
    <w:name w:val="ListLabel 33"/>
    <w:qFormat/>
    <w:rPr>
      <w:rFonts w:ascii="Calibri" w:hAnsi="Calibri" w:cs="Symbol"/>
      <w:sz w:val="18"/>
      <w:szCs w:val="22"/>
    </w:rPr>
  </w:style>
  <w:style w:type="character" w:styleId="ListLabel34">
    <w:name w:val="ListLabel 34"/>
    <w:qFormat/>
    <w:rPr>
      <w:rFonts w:cs="Symbol"/>
      <w:color w:val="00000A"/>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ascii="Calibri" w:hAnsi="Calibri"/>
      <w:color w:val="000000"/>
      <w:sz w:val="22"/>
    </w:rPr>
  </w:style>
  <w:style w:type="character" w:styleId="ListLabel39">
    <w:name w:val="ListLabel 39"/>
    <w:qFormat/>
    <w:rPr>
      <w:rFonts w:ascii="Arial" w:hAnsi="Arial" w:cs="Calibri"/>
      <w:b/>
      <w:bCs/>
      <w:sz w:val="20"/>
      <w:szCs w:val="24"/>
    </w:rPr>
  </w:style>
  <w:style w:type="character" w:styleId="ListLabel40">
    <w:name w:val="ListLabel 40"/>
    <w:qFormat/>
    <w:rPr>
      <w:rFonts w:ascii="Arial" w:hAnsi="Arial" w:eastAsia="Times New Roman" w:cs="Calibri"/>
      <w:b/>
      <w:bCs/>
      <w:sz w:val="20"/>
      <w:szCs w:val="24"/>
    </w:rPr>
  </w:style>
  <w:style w:type="character" w:styleId="ListLabel41">
    <w:name w:val="ListLabel 41"/>
    <w:qFormat/>
    <w:rPr>
      <w:rFonts w:cs="Times New Roman"/>
      <w:b/>
      <w:bCs/>
      <w:i/>
      <w:iCs/>
      <w:color w:val="000000"/>
      <w:sz w:val="24"/>
      <w:szCs w:val="24"/>
    </w:rPr>
  </w:style>
  <w:style w:type="character" w:styleId="ListLabel42">
    <w:name w:val="ListLabel 42"/>
    <w:qFormat/>
    <w:rPr>
      <w:rFonts w:ascii="Calibri" w:hAnsi="Calibri" w:cs="Calibri"/>
      <w:b/>
      <w:bCs/>
      <w:i w:val="false"/>
      <w:iCs/>
      <w:color w:val="000000"/>
      <w:sz w:val="22"/>
      <w:szCs w:val="24"/>
    </w:rPr>
  </w:style>
  <w:style w:type="character" w:styleId="ListLabel43">
    <w:name w:val="ListLabel 43"/>
    <w:qFormat/>
    <w:rPr>
      <w:b/>
      <w:bCs/>
    </w:rPr>
  </w:style>
  <w:style w:type="character" w:styleId="ListLabel44">
    <w:name w:val="ListLabel 44"/>
    <w:qFormat/>
    <w:rPr>
      <w:rFonts w:ascii="Calibri" w:hAnsi="Calibri" w:cs="Calibri"/>
      <w:sz w:val="22"/>
      <w:szCs w:val="22"/>
    </w:rPr>
  </w:style>
  <w:style w:type="character" w:styleId="ListLabel45">
    <w:name w:val="ListLabel 45"/>
    <w:qFormat/>
    <w:rPr>
      <w:rFonts w:ascii="Calibri" w:hAnsi="Calibri" w:cs="Symbol"/>
      <w:sz w:val="18"/>
      <w:szCs w:val="22"/>
    </w:rPr>
  </w:style>
  <w:style w:type="character" w:styleId="ListLabel46">
    <w:name w:val="ListLabel 46"/>
    <w:qFormat/>
    <w:rPr>
      <w:rFonts w:cs="Symbol"/>
      <w:color w:val="00000A"/>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ascii="Calibri" w:hAnsi="Calibri"/>
      <w:color w:val="000000"/>
      <w:sz w:val="22"/>
    </w:rPr>
  </w:style>
  <w:style w:type="character" w:styleId="ListLabel51">
    <w:name w:val="ListLabel 51"/>
    <w:qFormat/>
    <w:rPr>
      <w:rFonts w:ascii="Arial" w:hAnsi="Arial" w:cs="Calibri"/>
      <w:b/>
      <w:bCs/>
      <w:sz w:val="20"/>
      <w:szCs w:val="24"/>
    </w:rPr>
  </w:style>
  <w:style w:type="character" w:styleId="ListLabel52">
    <w:name w:val="ListLabel 52"/>
    <w:qFormat/>
    <w:rPr>
      <w:rFonts w:ascii="Arial" w:hAnsi="Arial" w:eastAsia="Times New Roman" w:cs="Calibri"/>
      <w:b/>
      <w:bCs/>
      <w:sz w:val="20"/>
      <w:szCs w:val="24"/>
    </w:rPr>
  </w:style>
  <w:style w:type="character" w:styleId="ListLabel53">
    <w:name w:val="ListLabel 53"/>
    <w:qFormat/>
    <w:rPr>
      <w:rFonts w:cs="Times New Roman"/>
      <w:b/>
      <w:bCs/>
      <w:i/>
      <w:iCs/>
      <w:color w:val="000000"/>
      <w:sz w:val="24"/>
      <w:szCs w:val="24"/>
    </w:rPr>
  </w:style>
  <w:style w:type="character" w:styleId="ListLabel54">
    <w:name w:val="ListLabel 54"/>
    <w:qFormat/>
    <w:rPr>
      <w:rFonts w:ascii="Calibri" w:hAnsi="Calibri" w:cs="Calibri"/>
      <w:b/>
      <w:bCs/>
      <w:i w:val="false"/>
      <w:iCs/>
      <w:color w:val="000000"/>
      <w:sz w:val="22"/>
      <w:szCs w:val="24"/>
    </w:rPr>
  </w:style>
  <w:style w:type="character" w:styleId="ListLabel55">
    <w:name w:val="ListLabel 55"/>
    <w:qFormat/>
    <w:rPr>
      <w:b/>
      <w:bCs/>
    </w:rPr>
  </w:style>
  <w:style w:type="character" w:styleId="ListLabel56">
    <w:name w:val="ListLabel 56"/>
    <w:qFormat/>
    <w:rPr>
      <w:rFonts w:ascii="Calibri" w:hAnsi="Calibri" w:cs="Calibri"/>
      <w:sz w:val="22"/>
      <w:szCs w:val="22"/>
    </w:rPr>
  </w:style>
  <w:style w:type="character" w:styleId="ListLabel57">
    <w:name w:val="ListLabel 57"/>
    <w:qFormat/>
    <w:rPr>
      <w:rFonts w:ascii="Calibri" w:hAnsi="Calibri" w:cs="Symbol"/>
      <w:sz w:val="18"/>
      <w:szCs w:val="22"/>
    </w:rPr>
  </w:style>
  <w:style w:type="character" w:styleId="ListLabel58">
    <w:name w:val="ListLabel 58"/>
    <w:qFormat/>
    <w:rPr>
      <w:rFonts w:ascii="Calibri" w:hAnsi="Calibri"/>
      <w:color w:val="000000"/>
      <w:sz w:val="22"/>
    </w:rPr>
  </w:style>
  <w:style w:type="character" w:styleId="ListLabel59">
    <w:name w:val="ListLabel 59"/>
    <w:qFormat/>
    <w:rPr>
      <w:rFonts w:ascii="Arial" w:hAnsi="Arial" w:cs="Calibri"/>
      <w:b/>
      <w:bCs/>
      <w:sz w:val="20"/>
      <w:szCs w:val="24"/>
    </w:rPr>
  </w:style>
  <w:style w:type="character" w:styleId="ListLabel60">
    <w:name w:val="ListLabel 60"/>
    <w:qFormat/>
    <w:rPr>
      <w:rFonts w:ascii="Arial" w:hAnsi="Arial" w:eastAsia="Times New Roman" w:cs="Calibri"/>
      <w:b/>
      <w:bCs/>
      <w:sz w:val="20"/>
      <w:szCs w:val="24"/>
    </w:rPr>
  </w:style>
  <w:style w:type="character" w:styleId="ListLabel61">
    <w:name w:val="ListLabel 61"/>
    <w:qFormat/>
    <w:rPr>
      <w:rFonts w:cs="Times New Roman"/>
      <w:b/>
      <w:bCs/>
      <w:i/>
      <w:iCs/>
      <w:color w:val="000000"/>
      <w:sz w:val="24"/>
      <w:szCs w:val="24"/>
    </w:rPr>
  </w:style>
  <w:style w:type="character" w:styleId="ListLabel62">
    <w:name w:val="ListLabel 62"/>
    <w:qFormat/>
    <w:rPr>
      <w:rFonts w:ascii="Calibri" w:hAnsi="Calibri" w:cs="Calibri"/>
      <w:b/>
      <w:bCs/>
      <w:i w:val="false"/>
      <w:iCs/>
      <w:color w:val="000000"/>
      <w:sz w:val="22"/>
      <w:szCs w:val="24"/>
    </w:rPr>
  </w:style>
  <w:style w:type="character" w:styleId="ListLabel63">
    <w:name w:val="ListLabel 63"/>
    <w:qFormat/>
    <w:rPr>
      <w:b/>
      <w:bCs/>
    </w:rPr>
  </w:style>
  <w:style w:type="character" w:styleId="ListLabel64">
    <w:name w:val="ListLabel 64"/>
    <w:qFormat/>
    <w:rPr>
      <w:rFonts w:ascii="Calibri" w:hAnsi="Calibri" w:cs="Calibri"/>
      <w:sz w:val="22"/>
      <w:szCs w:val="22"/>
    </w:rPr>
  </w:style>
  <w:style w:type="character" w:styleId="ListLabel65">
    <w:name w:val="ListLabel 65"/>
    <w:qFormat/>
    <w:rPr>
      <w:rFonts w:ascii="Calibri" w:hAnsi="Calibri" w:cs="Symbol"/>
      <w:sz w:val="18"/>
      <w:szCs w:val="22"/>
    </w:rPr>
  </w:style>
  <w:style w:type="character" w:styleId="ListLabel66">
    <w:name w:val="ListLabel 66"/>
    <w:qFormat/>
    <w:rPr>
      <w:rFonts w:ascii="Calibri" w:hAnsi="Calibri"/>
      <w:color w:val="000000"/>
      <w:sz w:val="22"/>
    </w:rPr>
  </w:style>
  <w:style w:type="character" w:styleId="ListLabel67">
    <w:name w:val="ListLabel 67"/>
    <w:qFormat/>
    <w:rPr>
      <w:rFonts w:ascii="Arial" w:hAnsi="Arial" w:cs="Calibri"/>
      <w:b/>
      <w:bCs/>
      <w:sz w:val="20"/>
      <w:szCs w:val="24"/>
    </w:rPr>
  </w:style>
  <w:style w:type="character" w:styleId="ListLabel68">
    <w:name w:val="ListLabel 68"/>
    <w:qFormat/>
    <w:rPr>
      <w:rFonts w:ascii="Arial" w:hAnsi="Arial" w:eastAsia="Times New Roman" w:cs="Calibri"/>
      <w:b/>
      <w:bCs/>
      <w:sz w:val="20"/>
      <w:szCs w:val="24"/>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Treść tekstu"/>
    <w:basedOn w:val="Normal"/>
    <w:link w:val="TekstpodstawowyZnak"/>
    <w:rsid w:val="008d7e06"/>
    <w:pPr>
      <w:tabs>
        <w:tab w:val="left" w:pos="737" w:leader="none"/>
      </w:tabs>
      <w:spacing w:lineRule="auto" w:line="240" w:before="40" w:after="0"/>
    </w:pPr>
    <w:rPr>
      <w:rFonts w:ascii="Times New Roman" w:hAnsi="Times New Roman" w:eastAsia="Times New Roman" w:cs="Times New Roman"/>
      <w:sz w:val="20"/>
      <w:szCs w:val="20"/>
      <w:lang w:val="en-GB" w:eastAsia="zh-CN"/>
    </w:rPr>
  </w:style>
  <w:style w:type="paragraph" w:styleId="Lista">
    <w:name w:val="Lista"/>
    <w:basedOn w:val="Tretekstu"/>
    <w:pPr/>
    <w:rPr>
      <w:rFonts w:cs="Lucida Sans"/>
    </w:rPr>
  </w:style>
  <w:style w:type="paragraph" w:styleId="Podpis">
    <w:name w:val="Podpis"/>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Główka"/>
    <w:basedOn w:val="Normal"/>
    <w:link w:val="NagwekZnak"/>
    <w:unhideWhenUsed/>
    <w:rsid w:val="00cc727a"/>
    <w:pPr>
      <w:tabs>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Lucida Sans"/>
      <w:i/>
      <w:iCs/>
      <w:sz w:val="24"/>
      <w:szCs w:val="24"/>
    </w:rPr>
  </w:style>
  <w:style w:type="paragraph" w:styleId="Stopka">
    <w:name w:val="Stopka"/>
    <w:basedOn w:val="Normal"/>
    <w:link w:val="StopkaZnak"/>
    <w:uiPriority w:val="99"/>
    <w:unhideWhenUsed/>
    <w:rsid w:val="00cc727a"/>
    <w:pPr>
      <w:tabs>
        <w:tab w:val="center" w:pos="4536" w:leader="none"/>
        <w:tab w:val="right" w:pos="9072" w:leader="none"/>
      </w:tabs>
      <w:spacing w:lineRule="auto" w:line="240" w:before="0" w:after="0"/>
    </w:pPr>
    <w:rPr/>
  </w:style>
  <w:style w:type="paragraph" w:styleId="NormalWeb">
    <w:name w:val="Normal (Web)"/>
    <w:basedOn w:val="Normal"/>
    <w:qFormat/>
    <w:pPr>
      <w:spacing w:before="280" w:after="280"/>
      <w:jc w:val="both"/>
    </w:pPr>
    <w:rPr>
      <w:sz w:val="20"/>
      <w:szCs w:val="20"/>
    </w:rPr>
  </w:style>
  <w:style w:type="paragraph" w:styleId="ListParagraph">
    <w:name w:val="List Paragraph"/>
    <w:basedOn w:val="Normal"/>
    <w:uiPriority w:val="34"/>
    <w:qFormat/>
    <w:rsid w:val="005f4cc7"/>
    <w:pPr>
      <w:spacing w:before="0" w:after="200"/>
      <w:ind w:left="720" w:hanging="0"/>
      <w:contextualSpacing/>
    </w:pPr>
    <w:rPr/>
  </w:style>
  <w:style w:type="paragraph" w:styleId="BalloonText">
    <w:name w:val="Balloon Text"/>
    <w:basedOn w:val="Normal"/>
    <w:link w:val="TekstdymkaZnak"/>
    <w:uiPriority w:val="99"/>
    <w:semiHidden/>
    <w:unhideWhenUsed/>
    <w:qFormat/>
    <w:rsid w:val="00a17048"/>
    <w:pPr>
      <w:spacing w:lineRule="auto" w:line="240" w:before="0" w:after="0"/>
    </w:pPr>
    <w:rPr>
      <w:rFonts w:ascii="Segoe UI" w:hAnsi="Segoe UI" w:eastAsia="Calibri" w:cs="Segoe UI"/>
      <w:sz w:val="18"/>
      <w:szCs w:val="18"/>
      <w:lang w:val="en-US"/>
    </w:rPr>
  </w:style>
  <w:style w:type="paragraph" w:styleId="BodySingle" w:customStyle="1">
    <w:name w:val="Body Single"/>
    <w:qFormat/>
    <w:rsid w:val="008d7e06"/>
    <w:pPr>
      <w:widowControl/>
      <w:suppressAutoHyphens w:val="true"/>
      <w:bidi w:val="0"/>
      <w:spacing w:before="0" w:after="0"/>
      <w:ind w:left="2160" w:hanging="720"/>
      <w:jc w:val="left"/>
    </w:pPr>
    <w:rPr>
      <w:rFonts w:ascii="HelveticaEE" w:hAnsi="HelveticaEE" w:eastAsia="Times New Roman" w:cs="HelveticaEE"/>
      <w:color w:val="000000"/>
      <w:sz w:val="22"/>
      <w:szCs w:val="20"/>
      <w:lang w:val="cs-CZ" w:eastAsia="zh-CN" w:bidi="ar-SA"/>
    </w:rPr>
  </w:style>
  <w:style w:type="paragraph" w:styleId="Przypisdolny">
    <w:name w:val="Przypis dolny"/>
    <w:basedOn w:val="Normal"/>
    <w:link w:val="TekstprzypisudolnegoZnak"/>
    <w:rsid w:val="008d7e06"/>
    <w:pPr>
      <w:spacing w:lineRule="auto" w:line="240" w:before="0" w:after="0"/>
    </w:pPr>
    <w:rPr>
      <w:rFonts w:ascii="Times New Roman" w:hAnsi="Times New Roman" w:eastAsia="Times New Roman" w:cs="Times New Roman"/>
      <w:sz w:val="20"/>
      <w:szCs w:val="20"/>
      <w:lang w:eastAsia="zh-CN"/>
    </w:rPr>
  </w:style>
  <w:style w:type="paragraph" w:styleId="Wcicietrecitekstu">
    <w:name w:val="Wcięcie treści tekstu"/>
    <w:basedOn w:val="Normal"/>
    <w:link w:val="TekstpodstawowywcityZnak"/>
    <w:uiPriority w:val="99"/>
    <w:semiHidden/>
    <w:unhideWhenUsed/>
    <w:rsid w:val="001a7909"/>
    <w:pPr>
      <w:spacing w:before="0" w:after="120"/>
      <w:ind w:left="283" w:hanging="0"/>
    </w:pPr>
    <w:rPr/>
  </w:style>
  <w:style w:type="paragraph" w:styleId="Pkt" w:customStyle="1">
    <w:name w:val="pkt"/>
    <w:basedOn w:val="Normal"/>
    <w:qFormat/>
    <w:rsid w:val="001a7909"/>
    <w:pPr>
      <w:tabs>
        <w:tab w:val="left" w:pos="1300" w:leader="none"/>
        <w:tab w:val="left" w:pos="1413" w:leader="none"/>
        <w:tab w:val="center" w:pos="4513" w:leader="none"/>
      </w:tabs>
      <w:spacing w:lineRule="auto" w:line="240" w:before="60" w:after="60"/>
      <w:ind w:left="851" w:hanging="295"/>
      <w:jc w:val="both"/>
    </w:pPr>
    <w:rPr>
      <w:rFonts w:ascii="Times New Roman" w:hAnsi="Times New Roman" w:eastAsia="Times New Roman" w:cs="Times New Roman"/>
      <w:sz w:val="24"/>
      <w:szCs w:val="24"/>
      <w:lang w:eastAsia="zh-CN"/>
    </w:rPr>
  </w:style>
  <w:style w:type="paragraph" w:styleId="Nagwek11" w:customStyle="1">
    <w:name w:val="Nagłówek1"/>
    <w:basedOn w:val="Normal"/>
    <w:qFormat/>
    <w:rsid w:val="001a7909"/>
    <w:pPr>
      <w:tabs>
        <w:tab w:val="left" w:pos="0" w:leader="none"/>
        <w:tab w:val="right" w:pos="9048" w:leader="none"/>
      </w:tabs>
      <w:spacing w:lineRule="auto" w:line="240" w:before="0" w:after="0"/>
      <w:textAlignment w:val="baseline"/>
    </w:pPr>
    <w:rPr>
      <w:rFonts w:ascii="Courier New" w:hAnsi="Courier New" w:eastAsia="Times New Roman" w:cs="Courier New"/>
      <w:sz w:val="24"/>
      <w:szCs w:val="20"/>
      <w:lang w:eastAsia="zh-CN"/>
    </w:rPr>
  </w:style>
  <w:style w:type="paragraph" w:styleId="Tekstpodstawowywcity21" w:customStyle="1">
    <w:name w:val="Tekst podstawowy wcięty 21"/>
    <w:basedOn w:val="Normal"/>
    <w:qFormat/>
    <w:rsid w:val="001a7909"/>
    <w:pPr>
      <w:widowControl w:val="false"/>
      <w:tabs>
        <w:tab w:val="left" w:pos="1300" w:leader="none"/>
        <w:tab w:val="left" w:pos="1413" w:leader="none"/>
        <w:tab w:val="center" w:pos="4513" w:leader="none"/>
      </w:tabs>
      <w:spacing w:lineRule="auto" w:line="240" w:before="0" w:after="0"/>
      <w:ind w:left="737" w:hanging="0"/>
      <w:textAlignment w:val="baseline"/>
    </w:pPr>
    <w:rPr>
      <w:rFonts w:ascii="Times New Roman" w:hAnsi="Times New Roman" w:eastAsia="Times New Roman" w:cs="Times New Roman"/>
      <w:sz w:val="24"/>
      <w:szCs w:val="20"/>
      <w:lang w:eastAsia="zh-CN"/>
    </w:rPr>
  </w:style>
  <w:style w:type="paragraph" w:styleId="Default" w:customStyle="1">
    <w:name w:val="Default"/>
    <w:qFormat/>
    <w:rsid w:val="001a7909"/>
    <w:pPr>
      <w:widowControl/>
      <w:suppressAutoHyphens w:val="true"/>
      <w:bidi w:val="0"/>
      <w:spacing w:before="0" w:after="0"/>
      <w:jc w:val="left"/>
    </w:pPr>
    <w:rPr>
      <w:rFonts w:ascii="Times New Roman" w:hAnsi="Times New Roman" w:eastAsia="Times New Roman" w:cs="Times New Roman"/>
      <w:color w:val="000000"/>
      <w:sz w:val="24"/>
      <w:szCs w:val="24"/>
      <w:lang w:val="pl-PL" w:eastAsia="zh-CN" w:bidi="ar-SA"/>
    </w:rPr>
  </w:style>
  <w:style w:type="paragraph" w:styleId="Akapitzlist1" w:customStyle="1">
    <w:name w:val="Akapit z listą1"/>
    <w:basedOn w:val="Normal"/>
    <w:qFormat/>
    <w:rsid w:val="001a7909"/>
    <w:pPr>
      <w:widowControl w:val="false"/>
      <w:tabs>
        <w:tab w:val="left" w:pos="1300" w:leader="none"/>
        <w:tab w:val="left" w:pos="1413" w:leader="none"/>
        <w:tab w:val="center" w:pos="4513" w:leader="none"/>
      </w:tabs>
      <w:spacing w:lineRule="atLeast" w:line="100" w:before="0" w:after="0"/>
      <w:ind w:left="720" w:hanging="0"/>
    </w:pPr>
    <w:rPr>
      <w:rFonts w:ascii="Times New Roman" w:hAnsi="Times New Roman" w:eastAsia="Times New Roman" w:cs="Times New Roman"/>
      <w:sz w:val="24"/>
      <w:szCs w:val="24"/>
      <w:lang w:eastAsia="zh-CN" w:bidi="hi-IN"/>
    </w:rPr>
  </w:style>
  <w:style w:type="paragraph" w:styleId="Teksttreci" w:customStyle="1">
    <w:name w:val="Tekst treści"/>
    <w:basedOn w:val="Normal"/>
    <w:qFormat/>
    <w:rsid w:val="001a7909"/>
    <w:pPr/>
    <w:rPr>
      <w:rFonts w:ascii="Verdana" w:hAnsi="Verdana" w:eastAsia="Times New Roman" w:cs="Verdana"/>
      <w:sz w:val="19"/>
      <w:szCs w:val="19"/>
      <w:shd w:fill="FFFFFF" w:val="clear"/>
      <w:lang w:eastAsia="zh-CN"/>
    </w:rPr>
  </w:style>
  <w:style w:type="paragraph" w:styleId="Arimr" w:customStyle="1">
    <w:name w:val="arimr"/>
    <w:basedOn w:val="Normal"/>
    <w:qFormat/>
    <w:rsid w:val="001a7909"/>
    <w:pPr>
      <w:widowControl w:val="false"/>
      <w:tabs>
        <w:tab w:val="left" w:pos="1300" w:leader="none"/>
        <w:tab w:val="left" w:pos="1413" w:leader="none"/>
        <w:tab w:val="center" w:pos="4513" w:leader="none"/>
      </w:tabs>
      <w:snapToGrid w:val="false"/>
      <w:spacing w:lineRule="auto" w:line="360" w:before="0" w:after="0"/>
    </w:pPr>
    <w:rPr>
      <w:rFonts w:ascii="Times New Roman" w:hAnsi="Times New Roman" w:eastAsia="Times New Roman" w:cs="Times New Roman"/>
      <w:sz w:val="24"/>
      <w:szCs w:val="24"/>
      <w:lang w:val="en-US" w:eastAsia="zh-CN"/>
    </w:rPr>
  </w:style>
  <w:style w:type="paragraph" w:styleId="Teksttreci4" w:customStyle="1">
    <w:name w:val="Tekst treści (4)"/>
    <w:basedOn w:val="Normal"/>
    <w:qFormat/>
    <w:rsid w:val="001a7909"/>
    <w:pPr/>
    <w:rPr>
      <w:rFonts w:ascii="Verdana" w:hAnsi="Verdana" w:eastAsia="Times New Roman" w:cs="Verdana"/>
      <w:sz w:val="19"/>
      <w:szCs w:val="19"/>
      <w:shd w:fill="FFFFFF" w:val="clear"/>
      <w:lang w:eastAsia="zh-CN"/>
    </w:rPr>
  </w:style>
  <w:style w:type="paragraph" w:styleId="Annotationtext">
    <w:name w:val="annotation text"/>
    <w:basedOn w:val="Normal"/>
    <w:link w:val="TekstkomentarzaZnak"/>
    <w:uiPriority w:val="99"/>
    <w:semiHidden/>
    <w:unhideWhenUsed/>
    <w:qFormat/>
    <w:rsid w:val="006f1599"/>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6f1599"/>
    <w:pPr/>
    <w:rPr>
      <w:b/>
      <w:bCs/>
    </w:rPr>
  </w:style>
  <w:style w:type="paragraph" w:styleId="Indexheading">
    <w:name w:val="index heading"/>
    <w:basedOn w:val="Gwka"/>
    <w:qFormat/>
    <w:pPr/>
    <w:rPr/>
  </w:style>
  <w:style w:type="paragraph" w:styleId="Nagwekindeksu">
    <w:name w:val="Nagłówek indeksu"/>
    <w:basedOn w:val="Nagwek"/>
    <w:pPr/>
    <w:rPr/>
  </w:style>
  <w:style w:type="paragraph" w:styleId="TOCHeading">
    <w:name w:val="TOC Heading"/>
    <w:basedOn w:val="Nagwek1"/>
    <w:next w:val="Normal"/>
    <w:uiPriority w:val="39"/>
    <w:unhideWhenUsed/>
    <w:qFormat/>
    <w:rsid w:val="00fc402b"/>
    <w:pPr>
      <w:spacing w:lineRule="auto" w:line="259"/>
    </w:pPr>
    <w:rPr>
      <w:lang w:eastAsia="pl-PL"/>
    </w:rPr>
  </w:style>
  <w:style w:type="paragraph" w:styleId="Spistreci2">
    <w:name w:val="Spis treści 2"/>
    <w:basedOn w:val="Normal"/>
    <w:next w:val="Normal"/>
    <w:autoRedefine/>
    <w:uiPriority w:val="39"/>
    <w:unhideWhenUsed/>
    <w:rsid w:val="007e3d3e"/>
    <w:pPr>
      <w:tabs>
        <w:tab w:val="right" w:pos="9072" w:leader="dot"/>
      </w:tabs>
      <w:spacing w:lineRule="auto" w:line="240" w:before="0" w:after="100"/>
      <w:ind w:left="709" w:right="850" w:hanging="485"/>
      <w:jc w:val="both"/>
    </w:pPr>
    <w:rPr>
      <w:color w:val="000000"/>
    </w:rPr>
  </w:style>
  <w:style w:type="paragraph" w:styleId="Spistreci1">
    <w:name w:val="Spis treści 1"/>
    <w:basedOn w:val="Normal"/>
    <w:next w:val="Normal"/>
    <w:autoRedefine/>
    <w:uiPriority w:val="39"/>
    <w:unhideWhenUsed/>
    <w:rsid w:val="00fc402b"/>
    <w:pPr>
      <w:spacing w:before="0" w:after="100"/>
    </w:pPr>
    <w:rPr/>
  </w:style>
  <w:style w:type="paragraph" w:styleId="Western" w:customStyle="1">
    <w:name w:val="western"/>
    <w:basedOn w:val="Normal"/>
    <w:qFormat/>
    <w:rsid w:val="00c34932"/>
    <w:pPr>
      <w:spacing w:lineRule="auto" w:line="240" w:beforeAutospacing="1" w:afterAutospacing="1"/>
      <w:jc w:val="both"/>
    </w:pPr>
    <w:rPr>
      <w:rFonts w:ascii="Times New Roman" w:hAnsi="Times New Roman" w:eastAsia="Times New Roman" w:cs="Times New Roman"/>
      <w:color w:val="000000"/>
      <w:spacing w:val="0"/>
      <w:sz w:val="24"/>
      <w:szCs w:val="24"/>
      <w:lang w:eastAsia="pl-PL"/>
    </w:rPr>
  </w:style>
  <w:style w:type="paragraph" w:styleId="1" w:customStyle="1">
    <w:name w:val="1."/>
    <w:basedOn w:val="Normal"/>
    <w:qFormat/>
    <w:rsid w:val="007c7f0f"/>
    <w:pPr>
      <w:snapToGrid w:val="false"/>
      <w:spacing w:lineRule="atLeast" w:line="258" w:before="0" w:after="0"/>
      <w:ind w:left="227" w:hanging="227"/>
      <w:jc w:val="both"/>
    </w:pPr>
    <w:rPr>
      <w:rFonts w:ascii="FrankfurtGothic" w:hAnsi="FrankfurtGothic" w:eastAsia="Times New Roman" w:cs="Times New Roman"/>
      <w:color w:val="000000"/>
      <w:sz w:val="19"/>
      <w:szCs w:val="20"/>
      <w:lang w:eastAsia="ar-SA"/>
    </w:rPr>
  </w:style>
  <w:style w:type="paragraph" w:styleId="Ust" w:customStyle="1">
    <w:name w:val="ust"/>
    <w:basedOn w:val="Normal"/>
    <w:qFormat/>
    <w:pPr>
      <w:spacing w:before="0" w:after="80"/>
      <w:ind w:left="431" w:hanging="255"/>
      <w:jc w:val="both"/>
    </w:pPr>
    <w:rPr/>
  </w:style>
  <w:style w:type="paragraph" w:styleId="BodyTextIndent2">
    <w:name w:val="Body Text Indent 2"/>
    <w:basedOn w:val="Normal"/>
    <w:qFormat/>
    <w:pPr>
      <w:widowControl w:val="false"/>
      <w:ind w:left="737" w:hanging="0"/>
      <w:textAlignment w:val="baseline"/>
    </w:pPr>
    <w:rPr>
      <w:szCs w:val="20"/>
    </w:rPr>
  </w:style>
  <w:style w:type="paragraph" w:styleId="ZnakZnakZnakZnakZnakZnakZnak" w:customStyle="1">
    <w:name w:val="Znak Znak Znak Znak Znak Znak Znak"/>
    <w:basedOn w:val="Normal"/>
    <w:qFormat/>
    <w:pPr/>
    <w:rPr/>
  </w:style>
  <w:style w:type="numbering" w:styleId="NoList" w:default="1">
    <w:name w:val="No List"/>
    <w:uiPriority w:val="99"/>
    <w:semiHidden/>
    <w:unhideWhenUsed/>
    <w:qFormat/>
  </w:style>
  <w:style w:type="numbering" w:styleId="WW8Num34" w:customStyle="1">
    <w:name w:val="WW8Num34"/>
    <w:qFormat/>
  </w:style>
  <w:style w:type="numbering" w:styleId="WW8Num49" w:customStyle="1">
    <w:name w:val="WW8Num49"/>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9f6f7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pskostomloty.bip.lubelskie.pl/?id=6" TargetMode="External"/><Relationship Id="rId3" Type="http://schemas.openxmlformats.org/officeDocument/2006/relationships/hyperlink" Target="https://dpskostomloty.bip.lubelskie.pl/index.php?id=50"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56510-088D-4571-93B6-EC1979A54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Application>LibreOffice/5.0.4.2$Windows_x86 LibreOffice_project/2b9802c1994aa0b7dc6079e128979269cf95bc78</Application>
  <Paragraphs>284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2022-03-04T09:14:00Z</dcterms:created>
  <dc:creator>grafik</dc:creator>
  <dc:language>pl-PL</dc:language>
  <cp:lastPrinted>2022-03-14T10:13:00Z</cp:lastPrinted>
  <dcterms:modified xsi:type="dcterms:W3CDTF">2023-06-07T12:14:28Z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